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64917" w:rsidRPr="00601B3C" w:rsidRDefault="00264917">
      <w:pPr>
        <w:jc w:val="center"/>
        <w:rPr>
          <w:rFonts w:ascii="方正小标宋简体" w:eastAsia="方正小标宋简体"/>
          <w:sz w:val="36"/>
          <w:szCs w:val="36"/>
        </w:rPr>
      </w:pPr>
      <w:bookmarkStart w:id="0" w:name="_Toc404003799"/>
      <w:r w:rsidRPr="00601B3C">
        <w:rPr>
          <w:rFonts w:ascii="方正小标宋简体" w:eastAsia="方正小标宋简体" w:cs="方正小标宋简体" w:hint="eastAsia"/>
          <w:sz w:val="36"/>
          <w:szCs w:val="36"/>
        </w:rPr>
        <w:t>宁波职业技术学院师资队伍</w:t>
      </w:r>
      <w:bookmarkEnd w:id="0"/>
      <w:r w:rsidRPr="00601B3C">
        <w:rPr>
          <w:rFonts w:ascii="方正小标宋简体" w:eastAsia="方正小标宋简体" w:cs="方正小标宋简体" w:hint="eastAsia"/>
          <w:sz w:val="36"/>
          <w:szCs w:val="36"/>
        </w:rPr>
        <w:t>建设五年行动计划</w:t>
      </w:r>
    </w:p>
    <w:p w:rsidR="00264917" w:rsidRPr="003764B4" w:rsidRDefault="00264917">
      <w:pPr>
        <w:jc w:val="center"/>
        <w:rPr>
          <w:rFonts w:ascii="黑体" w:eastAsia="黑体"/>
          <w:sz w:val="32"/>
          <w:szCs w:val="32"/>
        </w:rPr>
      </w:pPr>
      <w:r w:rsidRPr="003764B4">
        <w:rPr>
          <w:rFonts w:ascii="黑体" w:eastAsia="黑体" w:cs="黑体" w:hint="eastAsia"/>
          <w:sz w:val="32"/>
          <w:szCs w:val="32"/>
        </w:rPr>
        <w:t>（</w:t>
      </w:r>
      <w:r w:rsidRPr="003764B4">
        <w:rPr>
          <w:rFonts w:ascii="黑体" w:eastAsia="黑体" w:cs="黑体"/>
          <w:sz w:val="32"/>
          <w:szCs w:val="32"/>
        </w:rPr>
        <w:t>2016-2020</w:t>
      </w:r>
      <w:r w:rsidRPr="003764B4">
        <w:rPr>
          <w:rFonts w:ascii="黑体" w:eastAsia="黑体" w:cs="黑体" w:hint="eastAsia"/>
          <w:sz w:val="32"/>
          <w:szCs w:val="32"/>
        </w:rPr>
        <w:t>）</w:t>
      </w:r>
    </w:p>
    <w:p w:rsidR="00264917" w:rsidRPr="005E4956" w:rsidRDefault="00264917">
      <w:pPr>
        <w:jc w:val="center"/>
        <w:rPr>
          <w:sz w:val="30"/>
          <w:szCs w:val="30"/>
        </w:rPr>
      </w:pPr>
    </w:p>
    <w:p w:rsidR="00264917" w:rsidRDefault="00264917" w:rsidP="00601B3C">
      <w:pPr>
        <w:spacing w:line="360" w:lineRule="auto"/>
        <w:ind w:firstLineChars="200" w:firstLine="480"/>
        <w:rPr>
          <w:rFonts w:ascii="宋体"/>
          <w:sz w:val="24"/>
          <w:szCs w:val="24"/>
        </w:rPr>
      </w:pPr>
      <w:r>
        <w:rPr>
          <w:rFonts w:ascii="宋体" w:hAnsi="宋体" w:cs="宋体" w:hint="eastAsia"/>
          <w:sz w:val="24"/>
          <w:szCs w:val="24"/>
        </w:rPr>
        <w:t>“十三五”期间，是学校加快提升品牌竞争力、实现发展新跨越的战略机遇期。为贯彻落实学校“十三五”事业发展规划，着力提升专业建设水平，加快提升师资队伍水平，服务高职教育品牌院校建设，特制定师资队伍建设五年行动计划。</w:t>
      </w:r>
    </w:p>
    <w:p w:rsidR="00264917" w:rsidRPr="00601B3C" w:rsidRDefault="00264917" w:rsidP="00601B3C">
      <w:pPr>
        <w:numPr>
          <w:ilvl w:val="0"/>
          <w:numId w:val="1"/>
        </w:numPr>
        <w:spacing w:line="360" w:lineRule="auto"/>
        <w:ind w:firstLineChars="200" w:firstLine="480"/>
        <w:rPr>
          <w:rFonts w:ascii="黑体" w:eastAsia="黑体"/>
          <w:sz w:val="24"/>
          <w:szCs w:val="24"/>
        </w:rPr>
      </w:pPr>
      <w:r w:rsidRPr="00601B3C">
        <w:rPr>
          <w:rFonts w:ascii="黑体" w:eastAsia="黑体" w:hAnsi="宋体" w:cs="黑体" w:hint="eastAsia"/>
          <w:sz w:val="24"/>
          <w:szCs w:val="24"/>
        </w:rPr>
        <w:t>“十二五”期间学校师资队伍建设情况</w:t>
      </w:r>
    </w:p>
    <w:p w:rsidR="00264917" w:rsidRDefault="00264917">
      <w:pPr>
        <w:spacing w:line="360" w:lineRule="auto"/>
        <w:rPr>
          <w:sz w:val="24"/>
          <w:szCs w:val="24"/>
        </w:rPr>
      </w:pPr>
      <w:r>
        <w:rPr>
          <w:sz w:val="24"/>
          <w:szCs w:val="24"/>
        </w:rPr>
        <w:t xml:space="preserve">    </w:t>
      </w:r>
      <w:r>
        <w:rPr>
          <w:rFonts w:cs="宋体" w:hint="eastAsia"/>
          <w:sz w:val="24"/>
          <w:szCs w:val="24"/>
        </w:rPr>
        <w:t>学校现有教职员工</w:t>
      </w:r>
      <w:r>
        <w:rPr>
          <w:sz w:val="24"/>
          <w:szCs w:val="24"/>
        </w:rPr>
        <w:t>583</w:t>
      </w:r>
      <w:r>
        <w:rPr>
          <w:rFonts w:cs="宋体" w:hint="eastAsia"/>
          <w:sz w:val="24"/>
          <w:szCs w:val="24"/>
        </w:rPr>
        <w:t>人，其中在编</w:t>
      </w:r>
      <w:r>
        <w:rPr>
          <w:sz w:val="24"/>
          <w:szCs w:val="24"/>
        </w:rPr>
        <w:t>477</w:t>
      </w:r>
      <w:r>
        <w:rPr>
          <w:rFonts w:cs="宋体" w:hint="eastAsia"/>
          <w:sz w:val="24"/>
          <w:szCs w:val="24"/>
        </w:rPr>
        <w:t>人，一线专任教师</w:t>
      </w:r>
      <w:r>
        <w:rPr>
          <w:sz w:val="24"/>
          <w:szCs w:val="24"/>
        </w:rPr>
        <w:t>323</w:t>
      </w:r>
      <w:r>
        <w:rPr>
          <w:rFonts w:cs="宋体" w:hint="eastAsia"/>
          <w:sz w:val="24"/>
          <w:szCs w:val="24"/>
        </w:rPr>
        <w:t>人；高级专业技术职务占比</w:t>
      </w:r>
      <w:r>
        <w:rPr>
          <w:sz w:val="24"/>
          <w:szCs w:val="24"/>
        </w:rPr>
        <w:t>26.8%</w:t>
      </w:r>
      <w:r>
        <w:rPr>
          <w:rFonts w:cs="宋体" w:hint="eastAsia"/>
          <w:sz w:val="24"/>
          <w:szCs w:val="24"/>
        </w:rPr>
        <w:t>；博士</w:t>
      </w:r>
      <w:r>
        <w:rPr>
          <w:sz w:val="24"/>
          <w:szCs w:val="24"/>
        </w:rPr>
        <w:t>38</w:t>
      </w:r>
      <w:r>
        <w:rPr>
          <w:rFonts w:cs="宋体" w:hint="eastAsia"/>
          <w:sz w:val="24"/>
          <w:szCs w:val="24"/>
        </w:rPr>
        <w:t>人，</w:t>
      </w:r>
      <w:r>
        <w:rPr>
          <w:rFonts w:ascii="宋体" w:hAnsi="宋体" w:cs="宋体" w:hint="eastAsia"/>
          <w:sz w:val="24"/>
          <w:szCs w:val="24"/>
        </w:rPr>
        <w:t>专任教师中具有博士学位比例达</w:t>
      </w:r>
      <w:r>
        <w:rPr>
          <w:rFonts w:ascii="宋体" w:hAnsi="宋体" w:cs="宋体"/>
          <w:sz w:val="24"/>
          <w:szCs w:val="24"/>
        </w:rPr>
        <w:t>9.6%</w:t>
      </w:r>
      <w:r>
        <w:rPr>
          <w:rFonts w:ascii="宋体" w:hAnsi="宋体" w:cs="宋体" w:hint="eastAsia"/>
          <w:sz w:val="24"/>
          <w:szCs w:val="24"/>
        </w:rPr>
        <w:t>，“双师型”专业教师占比超过</w:t>
      </w:r>
      <w:r>
        <w:rPr>
          <w:rFonts w:ascii="宋体" w:hAnsi="宋体" w:cs="宋体"/>
          <w:sz w:val="24"/>
          <w:szCs w:val="24"/>
        </w:rPr>
        <w:t>90%</w:t>
      </w:r>
      <w:r>
        <w:rPr>
          <w:rFonts w:cs="宋体" w:hint="eastAsia"/>
          <w:sz w:val="24"/>
          <w:szCs w:val="24"/>
        </w:rPr>
        <w:t>；</w:t>
      </w:r>
      <w:r>
        <w:rPr>
          <w:rFonts w:ascii="宋体" w:hAnsi="宋体" w:cs="宋体" w:hint="eastAsia"/>
          <w:sz w:val="24"/>
          <w:szCs w:val="24"/>
        </w:rPr>
        <w:t>具有国（境）外留学或三个月进修经历专任教师比例</w:t>
      </w:r>
      <w:r>
        <w:rPr>
          <w:rFonts w:cs="宋体" w:hint="eastAsia"/>
          <w:sz w:val="24"/>
          <w:szCs w:val="24"/>
        </w:rPr>
        <w:t>达</w:t>
      </w:r>
      <w:r>
        <w:rPr>
          <w:sz w:val="24"/>
          <w:szCs w:val="24"/>
        </w:rPr>
        <w:t>14.2%</w:t>
      </w:r>
      <w:r>
        <w:rPr>
          <w:rFonts w:ascii="宋体" w:hAnsi="宋体" w:cs="宋体" w:hint="eastAsia"/>
          <w:sz w:val="24"/>
          <w:szCs w:val="24"/>
        </w:rPr>
        <w:t>，外籍专家、教师比例达</w:t>
      </w:r>
      <w:r>
        <w:rPr>
          <w:rFonts w:ascii="宋体" w:hAnsi="宋体" w:cs="宋体"/>
          <w:sz w:val="24"/>
          <w:szCs w:val="24"/>
        </w:rPr>
        <w:t>2.6%</w:t>
      </w:r>
      <w:r>
        <w:rPr>
          <w:rFonts w:ascii="宋体" w:hAnsi="宋体" w:cs="宋体" w:hint="eastAsia"/>
          <w:sz w:val="24"/>
          <w:szCs w:val="24"/>
        </w:rPr>
        <w:t>。建成了一支相对稳定的兼职教师队伍，每年聘请</w:t>
      </w:r>
      <w:r>
        <w:rPr>
          <w:rFonts w:ascii="宋体" w:hAnsi="宋体" w:cs="宋体"/>
          <w:sz w:val="24"/>
          <w:szCs w:val="24"/>
        </w:rPr>
        <w:t>150</w:t>
      </w:r>
      <w:r>
        <w:rPr>
          <w:rFonts w:ascii="宋体" w:hAnsi="宋体" w:cs="宋体" w:hint="eastAsia"/>
          <w:sz w:val="24"/>
          <w:szCs w:val="24"/>
        </w:rPr>
        <w:t>名左右具有丰富实践经验的企业兼职教师承担专业及实训课程。学校现有国家级教学名师</w:t>
      </w:r>
      <w:r>
        <w:rPr>
          <w:rFonts w:ascii="宋体" w:hAnsi="宋体" w:cs="宋体"/>
          <w:sz w:val="24"/>
          <w:szCs w:val="24"/>
        </w:rPr>
        <w:t>1</w:t>
      </w:r>
      <w:r>
        <w:rPr>
          <w:rFonts w:ascii="宋体" w:hAnsi="宋体" w:cs="宋体" w:hint="eastAsia"/>
          <w:sz w:val="24"/>
          <w:szCs w:val="24"/>
        </w:rPr>
        <w:t>人，省级教学名师</w:t>
      </w:r>
      <w:r>
        <w:rPr>
          <w:rFonts w:ascii="宋体" w:hAnsi="宋体" w:cs="宋体"/>
          <w:sz w:val="24"/>
          <w:szCs w:val="24"/>
        </w:rPr>
        <w:t>4</w:t>
      </w:r>
      <w:r>
        <w:rPr>
          <w:rFonts w:ascii="宋体" w:hAnsi="宋体" w:cs="宋体" w:hint="eastAsia"/>
          <w:sz w:val="24"/>
          <w:szCs w:val="24"/>
        </w:rPr>
        <w:t>人，省级教学团队</w:t>
      </w:r>
      <w:r>
        <w:rPr>
          <w:rFonts w:ascii="宋体" w:hAnsi="宋体" w:cs="宋体"/>
          <w:sz w:val="24"/>
          <w:szCs w:val="24"/>
        </w:rPr>
        <w:t>3</w:t>
      </w:r>
      <w:r>
        <w:rPr>
          <w:rFonts w:ascii="宋体" w:hAnsi="宋体" w:cs="宋体" w:hint="eastAsia"/>
          <w:sz w:val="24"/>
          <w:szCs w:val="24"/>
        </w:rPr>
        <w:t>个，省专业带</w:t>
      </w:r>
      <w:r>
        <w:rPr>
          <w:rFonts w:cs="宋体" w:hint="eastAsia"/>
          <w:sz w:val="24"/>
          <w:szCs w:val="24"/>
        </w:rPr>
        <w:t>头人</w:t>
      </w:r>
      <w:r>
        <w:rPr>
          <w:sz w:val="24"/>
          <w:szCs w:val="24"/>
        </w:rPr>
        <w:t>7</w:t>
      </w:r>
      <w:r>
        <w:rPr>
          <w:rFonts w:cs="宋体" w:hint="eastAsia"/>
          <w:sz w:val="24"/>
          <w:szCs w:val="24"/>
        </w:rPr>
        <w:t>人。</w:t>
      </w:r>
    </w:p>
    <w:p w:rsidR="00264917" w:rsidRPr="00601B3C" w:rsidRDefault="00264917">
      <w:pPr>
        <w:spacing w:line="360" w:lineRule="auto"/>
        <w:rPr>
          <w:rFonts w:ascii="黑体" w:eastAsia="黑体"/>
          <w:sz w:val="24"/>
          <w:szCs w:val="24"/>
        </w:rPr>
      </w:pPr>
      <w:r w:rsidRPr="00601B3C">
        <w:rPr>
          <w:rFonts w:ascii="黑体" w:eastAsia="黑体" w:cs="黑体" w:hint="eastAsia"/>
          <w:sz w:val="24"/>
          <w:szCs w:val="24"/>
        </w:rPr>
        <w:t>（一）主要成就</w:t>
      </w:r>
    </w:p>
    <w:p w:rsidR="00264917" w:rsidRPr="00601B3C" w:rsidRDefault="00264917" w:rsidP="00601B3C">
      <w:pPr>
        <w:spacing w:line="360" w:lineRule="auto"/>
        <w:ind w:firstLineChars="200" w:firstLine="480"/>
        <w:rPr>
          <w:rFonts w:ascii="黑体" w:eastAsia="黑体"/>
          <w:sz w:val="24"/>
          <w:szCs w:val="24"/>
        </w:rPr>
      </w:pPr>
      <w:r w:rsidRPr="00601B3C">
        <w:rPr>
          <w:rFonts w:ascii="黑体" w:eastAsia="黑体" w:cs="黑体"/>
          <w:sz w:val="24"/>
          <w:szCs w:val="24"/>
        </w:rPr>
        <w:t>1</w:t>
      </w:r>
      <w:r w:rsidRPr="00601B3C">
        <w:rPr>
          <w:rFonts w:ascii="黑体" w:eastAsia="黑体" w:cs="黑体" w:hint="eastAsia"/>
          <w:sz w:val="24"/>
          <w:szCs w:val="24"/>
        </w:rPr>
        <w:t>、师资总量显著增加，队伍结构进一步优化</w:t>
      </w:r>
    </w:p>
    <w:p w:rsidR="00264917" w:rsidRDefault="00264917">
      <w:pPr>
        <w:spacing w:line="360" w:lineRule="auto"/>
        <w:ind w:firstLine="480"/>
        <w:rPr>
          <w:rFonts w:ascii="Arial" w:hAnsi="Arial" w:cs="Arial"/>
          <w:sz w:val="24"/>
          <w:szCs w:val="24"/>
          <w:shd w:val="clear" w:color="auto" w:fill="FFFFFF"/>
        </w:rPr>
      </w:pPr>
      <w:r>
        <w:rPr>
          <w:rFonts w:cs="宋体" w:hint="eastAsia"/>
          <w:sz w:val="24"/>
          <w:szCs w:val="24"/>
        </w:rPr>
        <w:t>五年来，学校紧紧围绕专业建设，科学设置招聘岗位，启动“英才集聚”计划，加大高层次人才的引进力度，坚持规范的流程和阳光的操作选拔优秀人才，使得学校的人才引进工作赢得了良好的社会声誉，</w:t>
      </w:r>
      <w:r>
        <w:rPr>
          <w:sz w:val="24"/>
          <w:szCs w:val="24"/>
        </w:rPr>
        <w:t>2015</w:t>
      </w:r>
      <w:r>
        <w:rPr>
          <w:rFonts w:cs="宋体" w:hint="eastAsia"/>
          <w:sz w:val="24"/>
          <w:szCs w:val="24"/>
        </w:rPr>
        <w:t>年，高层次人才引进数量位居全市高职院校第一。全校师资总数由</w:t>
      </w:r>
      <w:r>
        <w:rPr>
          <w:sz w:val="24"/>
          <w:szCs w:val="24"/>
        </w:rPr>
        <w:t>472</w:t>
      </w:r>
      <w:r>
        <w:rPr>
          <w:rFonts w:cs="宋体" w:hint="eastAsia"/>
          <w:sz w:val="24"/>
          <w:szCs w:val="24"/>
        </w:rPr>
        <w:t>名增加到</w:t>
      </w:r>
      <w:r>
        <w:rPr>
          <w:sz w:val="24"/>
          <w:szCs w:val="24"/>
        </w:rPr>
        <w:t>583</w:t>
      </w:r>
      <w:r>
        <w:rPr>
          <w:rFonts w:cs="宋体" w:hint="eastAsia"/>
          <w:sz w:val="24"/>
          <w:szCs w:val="24"/>
        </w:rPr>
        <w:t>名；其中事业在编由</w:t>
      </w:r>
      <w:r>
        <w:rPr>
          <w:sz w:val="24"/>
          <w:szCs w:val="24"/>
        </w:rPr>
        <w:t>371</w:t>
      </w:r>
      <w:r>
        <w:rPr>
          <w:rFonts w:cs="宋体" w:hint="eastAsia"/>
          <w:sz w:val="24"/>
          <w:szCs w:val="24"/>
        </w:rPr>
        <w:t>名增加到</w:t>
      </w:r>
      <w:r>
        <w:rPr>
          <w:sz w:val="24"/>
          <w:szCs w:val="24"/>
        </w:rPr>
        <w:t>477</w:t>
      </w:r>
      <w:r>
        <w:rPr>
          <w:rFonts w:cs="宋体" w:hint="eastAsia"/>
          <w:sz w:val="24"/>
          <w:szCs w:val="24"/>
        </w:rPr>
        <w:t>名。学历学位结构进一步优化，全校具有博士学位的教师由</w:t>
      </w:r>
      <w:r>
        <w:rPr>
          <w:sz w:val="24"/>
          <w:szCs w:val="24"/>
        </w:rPr>
        <w:t>7</w:t>
      </w:r>
      <w:r>
        <w:rPr>
          <w:rFonts w:cs="宋体" w:hint="eastAsia"/>
          <w:sz w:val="24"/>
          <w:szCs w:val="24"/>
        </w:rPr>
        <w:t>名增长到</w:t>
      </w:r>
      <w:r>
        <w:rPr>
          <w:sz w:val="24"/>
          <w:szCs w:val="24"/>
        </w:rPr>
        <w:t>38</w:t>
      </w:r>
      <w:r>
        <w:rPr>
          <w:rFonts w:cs="宋体" w:hint="eastAsia"/>
          <w:sz w:val="24"/>
          <w:szCs w:val="24"/>
        </w:rPr>
        <w:t>名；五年间博士数量增长</w:t>
      </w:r>
      <w:r>
        <w:rPr>
          <w:sz w:val="24"/>
          <w:szCs w:val="24"/>
        </w:rPr>
        <w:t>5.4</w:t>
      </w:r>
      <w:r>
        <w:rPr>
          <w:rFonts w:cs="宋体" w:hint="eastAsia"/>
          <w:sz w:val="24"/>
          <w:szCs w:val="24"/>
        </w:rPr>
        <w:t>倍，硕士学位教师增长</w:t>
      </w:r>
      <w:r>
        <w:rPr>
          <w:sz w:val="24"/>
          <w:szCs w:val="24"/>
        </w:rPr>
        <w:t>1.51</w:t>
      </w:r>
      <w:r>
        <w:rPr>
          <w:rFonts w:cs="宋体" w:hint="eastAsia"/>
          <w:sz w:val="24"/>
          <w:szCs w:val="24"/>
        </w:rPr>
        <w:t>倍。全校师资的职称结构日益合理，高级职称人数由</w:t>
      </w:r>
      <w:r>
        <w:rPr>
          <w:sz w:val="24"/>
          <w:szCs w:val="24"/>
        </w:rPr>
        <w:t>106</w:t>
      </w:r>
      <w:r>
        <w:rPr>
          <w:rFonts w:cs="宋体" w:hint="eastAsia"/>
          <w:sz w:val="24"/>
          <w:szCs w:val="24"/>
        </w:rPr>
        <w:t>名增长到</w:t>
      </w:r>
      <w:r>
        <w:rPr>
          <w:sz w:val="24"/>
          <w:szCs w:val="24"/>
        </w:rPr>
        <w:t>156</w:t>
      </w:r>
      <w:r>
        <w:rPr>
          <w:rFonts w:cs="宋体" w:hint="eastAsia"/>
          <w:sz w:val="24"/>
          <w:szCs w:val="24"/>
        </w:rPr>
        <w:t>名，增长</w:t>
      </w:r>
      <w:r>
        <w:rPr>
          <w:sz w:val="24"/>
          <w:szCs w:val="24"/>
        </w:rPr>
        <w:t>1.46</w:t>
      </w:r>
      <w:r>
        <w:rPr>
          <w:rFonts w:cs="宋体" w:hint="eastAsia"/>
          <w:sz w:val="24"/>
          <w:szCs w:val="24"/>
        </w:rPr>
        <w:t>倍；其中正高职称人数由</w:t>
      </w:r>
      <w:r>
        <w:rPr>
          <w:sz w:val="24"/>
          <w:szCs w:val="24"/>
        </w:rPr>
        <w:t>20</w:t>
      </w:r>
      <w:r>
        <w:rPr>
          <w:rFonts w:cs="宋体" w:hint="eastAsia"/>
          <w:sz w:val="24"/>
          <w:szCs w:val="24"/>
        </w:rPr>
        <w:t>人增长到</w:t>
      </w:r>
      <w:r>
        <w:rPr>
          <w:sz w:val="24"/>
          <w:szCs w:val="24"/>
        </w:rPr>
        <w:t>41</w:t>
      </w:r>
      <w:r>
        <w:rPr>
          <w:rFonts w:cs="宋体" w:hint="eastAsia"/>
          <w:sz w:val="24"/>
          <w:szCs w:val="24"/>
        </w:rPr>
        <w:t>人，增长</w:t>
      </w:r>
      <w:r>
        <w:rPr>
          <w:sz w:val="24"/>
          <w:szCs w:val="24"/>
        </w:rPr>
        <w:t>2</w:t>
      </w:r>
      <w:r>
        <w:rPr>
          <w:rFonts w:cs="宋体" w:hint="eastAsia"/>
          <w:sz w:val="24"/>
          <w:szCs w:val="24"/>
        </w:rPr>
        <w:t>倍。本着“不求所有，但求所用”的原则，学校在加强培养、提升教师职称的同时，大力开展“引智”工程，通过人才的柔性引进，采用特聘教授形式把优质师资吸引到学校，作为对现有师资的补充。</w:t>
      </w:r>
    </w:p>
    <w:p w:rsidR="00264917" w:rsidRDefault="00264917">
      <w:pPr>
        <w:spacing w:line="360" w:lineRule="auto"/>
        <w:ind w:firstLine="480"/>
        <w:jc w:val="center"/>
        <w:rPr>
          <w:b/>
          <w:bCs/>
          <w:sz w:val="24"/>
          <w:szCs w:val="24"/>
        </w:rPr>
      </w:pPr>
    </w:p>
    <w:p w:rsidR="00264917" w:rsidRPr="00601B3C" w:rsidRDefault="00264917">
      <w:pPr>
        <w:spacing w:line="360" w:lineRule="auto"/>
        <w:ind w:firstLine="480"/>
        <w:jc w:val="center"/>
        <w:rPr>
          <w:rFonts w:ascii="黑体" w:eastAsia="黑体"/>
          <w:sz w:val="24"/>
          <w:szCs w:val="24"/>
        </w:rPr>
      </w:pPr>
      <w:r w:rsidRPr="00601B3C">
        <w:rPr>
          <w:rFonts w:ascii="黑体" w:eastAsia="黑体" w:cs="黑体" w:hint="eastAsia"/>
          <w:sz w:val="24"/>
          <w:szCs w:val="24"/>
        </w:rPr>
        <w:t>附表</w:t>
      </w:r>
      <w:r w:rsidRPr="00601B3C">
        <w:rPr>
          <w:rFonts w:ascii="黑体" w:eastAsia="黑体" w:cs="黑体"/>
          <w:sz w:val="24"/>
          <w:szCs w:val="24"/>
        </w:rPr>
        <w:t xml:space="preserve">1-1 </w:t>
      </w:r>
      <w:r w:rsidRPr="00601B3C">
        <w:rPr>
          <w:rFonts w:ascii="黑体" w:eastAsia="黑体" w:cs="黑体" w:hint="eastAsia"/>
          <w:sz w:val="24"/>
          <w:szCs w:val="24"/>
        </w:rPr>
        <w:t>十二五期间师资队伍结构对比一览表</w:t>
      </w:r>
    </w:p>
    <w:tbl>
      <w:tblPr>
        <w:tblW w:w="9403" w:type="dxa"/>
        <w:jc w:val="center"/>
        <w:tblLayout w:type="fixed"/>
        <w:tblLook w:val="00A0"/>
      </w:tblPr>
      <w:tblGrid>
        <w:gridCol w:w="576"/>
        <w:gridCol w:w="486"/>
        <w:gridCol w:w="487"/>
        <w:gridCol w:w="756"/>
        <w:gridCol w:w="397"/>
        <w:gridCol w:w="666"/>
        <w:gridCol w:w="487"/>
        <w:gridCol w:w="756"/>
        <w:gridCol w:w="487"/>
        <w:gridCol w:w="756"/>
        <w:gridCol w:w="397"/>
        <w:gridCol w:w="666"/>
        <w:gridCol w:w="487"/>
        <w:gridCol w:w="756"/>
        <w:gridCol w:w="487"/>
        <w:gridCol w:w="756"/>
      </w:tblGrid>
      <w:tr w:rsidR="00264917">
        <w:trPr>
          <w:cantSplit/>
          <w:trHeight w:val="1177"/>
          <w:jc w:val="center"/>
        </w:trPr>
        <w:tc>
          <w:tcPr>
            <w:tcW w:w="576" w:type="dxa"/>
            <w:tcBorders>
              <w:top w:val="single" w:sz="4" w:space="0" w:color="auto"/>
              <w:left w:val="single" w:sz="4" w:space="0" w:color="auto"/>
              <w:bottom w:val="single" w:sz="4" w:space="0" w:color="auto"/>
              <w:right w:val="single" w:sz="4" w:space="0" w:color="auto"/>
            </w:tcBorders>
            <w:shd w:val="clear" w:color="000000" w:fill="DCE6F2"/>
            <w:vAlign w:val="center"/>
          </w:tcPr>
          <w:p w:rsidR="00264917" w:rsidRDefault="00264917">
            <w:pPr>
              <w:widowControl/>
              <w:spacing w:line="300" w:lineRule="exact"/>
              <w:jc w:val="center"/>
              <w:rPr>
                <w:rFonts w:ascii="宋体"/>
                <w:b/>
                <w:bCs/>
                <w:color w:val="000000"/>
                <w:kern w:val="0"/>
                <w:sz w:val="18"/>
                <w:szCs w:val="18"/>
              </w:rPr>
            </w:pPr>
            <w:r>
              <w:rPr>
                <w:rFonts w:ascii="宋体" w:hAnsi="宋体" w:cs="宋体" w:hint="eastAsia"/>
                <w:b/>
                <w:bCs/>
                <w:color w:val="000000"/>
                <w:kern w:val="0"/>
                <w:sz w:val="18"/>
                <w:szCs w:val="18"/>
              </w:rPr>
              <w:t>年度</w:t>
            </w:r>
          </w:p>
        </w:tc>
        <w:tc>
          <w:tcPr>
            <w:tcW w:w="486" w:type="dxa"/>
            <w:tcBorders>
              <w:top w:val="single" w:sz="4" w:space="0" w:color="auto"/>
              <w:left w:val="nil"/>
              <w:bottom w:val="single" w:sz="4" w:space="0" w:color="auto"/>
              <w:right w:val="single" w:sz="4" w:space="0" w:color="auto"/>
            </w:tcBorders>
            <w:shd w:val="clear" w:color="000000" w:fill="DCE6F2"/>
            <w:vAlign w:val="center"/>
          </w:tcPr>
          <w:p w:rsidR="00264917" w:rsidRDefault="00264917">
            <w:pPr>
              <w:widowControl/>
              <w:spacing w:line="300" w:lineRule="exact"/>
              <w:jc w:val="center"/>
              <w:rPr>
                <w:rFonts w:ascii="宋体"/>
                <w:b/>
                <w:bCs/>
                <w:color w:val="000000"/>
                <w:kern w:val="0"/>
                <w:sz w:val="18"/>
                <w:szCs w:val="18"/>
              </w:rPr>
            </w:pPr>
            <w:r>
              <w:rPr>
                <w:rFonts w:ascii="宋体" w:hAnsi="宋体" w:cs="宋体" w:hint="eastAsia"/>
                <w:b/>
                <w:bCs/>
                <w:color w:val="000000"/>
                <w:kern w:val="0"/>
                <w:sz w:val="18"/>
                <w:szCs w:val="18"/>
              </w:rPr>
              <w:t>教职工总数</w:t>
            </w:r>
          </w:p>
        </w:tc>
        <w:tc>
          <w:tcPr>
            <w:tcW w:w="487" w:type="dxa"/>
            <w:tcBorders>
              <w:top w:val="single" w:sz="4" w:space="0" w:color="auto"/>
              <w:left w:val="nil"/>
              <w:bottom w:val="single" w:sz="4" w:space="0" w:color="auto"/>
              <w:right w:val="single" w:sz="4" w:space="0" w:color="auto"/>
            </w:tcBorders>
            <w:shd w:val="clear" w:color="000000" w:fill="DCE6F2"/>
            <w:vAlign w:val="center"/>
          </w:tcPr>
          <w:p w:rsidR="00264917" w:rsidRDefault="00264917">
            <w:pPr>
              <w:widowControl/>
              <w:spacing w:line="300" w:lineRule="exact"/>
              <w:jc w:val="center"/>
              <w:rPr>
                <w:rFonts w:ascii="宋体"/>
                <w:b/>
                <w:bCs/>
                <w:color w:val="000000"/>
                <w:kern w:val="0"/>
                <w:sz w:val="18"/>
                <w:szCs w:val="18"/>
              </w:rPr>
            </w:pPr>
            <w:r>
              <w:rPr>
                <w:rFonts w:ascii="宋体" w:hAnsi="宋体" w:cs="宋体"/>
                <w:b/>
                <w:bCs/>
                <w:color w:val="000000"/>
                <w:kern w:val="0"/>
                <w:sz w:val="18"/>
                <w:szCs w:val="18"/>
              </w:rPr>
              <w:t>35</w:t>
            </w:r>
            <w:r>
              <w:rPr>
                <w:rFonts w:ascii="宋体" w:hAnsi="宋体" w:cs="宋体" w:hint="eastAsia"/>
                <w:b/>
                <w:bCs/>
                <w:color w:val="000000"/>
                <w:kern w:val="0"/>
                <w:sz w:val="18"/>
                <w:szCs w:val="18"/>
              </w:rPr>
              <w:t>周岁及以下教师</w:t>
            </w:r>
          </w:p>
        </w:tc>
        <w:tc>
          <w:tcPr>
            <w:tcW w:w="756" w:type="dxa"/>
            <w:tcBorders>
              <w:top w:val="single" w:sz="4" w:space="0" w:color="auto"/>
              <w:left w:val="nil"/>
              <w:bottom w:val="single" w:sz="4" w:space="0" w:color="auto"/>
              <w:right w:val="single" w:sz="4" w:space="0" w:color="auto"/>
            </w:tcBorders>
            <w:shd w:val="clear" w:color="000000" w:fill="DCE6F2"/>
            <w:vAlign w:val="center"/>
          </w:tcPr>
          <w:p w:rsidR="00264917" w:rsidRDefault="00264917">
            <w:pPr>
              <w:widowControl/>
              <w:spacing w:line="300" w:lineRule="exact"/>
              <w:jc w:val="center"/>
              <w:rPr>
                <w:rFonts w:ascii="宋体"/>
                <w:b/>
                <w:bCs/>
                <w:color w:val="000000"/>
                <w:kern w:val="0"/>
                <w:sz w:val="18"/>
                <w:szCs w:val="18"/>
              </w:rPr>
            </w:pPr>
            <w:r>
              <w:rPr>
                <w:rFonts w:ascii="宋体" w:hAnsi="宋体" w:cs="宋体" w:hint="eastAsia"/>
                <w:b/>
                <w:bCs/>
                <w:color w:val="000000"/>
                <w:kern w:val="0"/>
                <w:sz w:val="18"/>
                <w:szCs w:val="18"/>
              </w:rPr>
              <w:t>比例</w:t>
            </w:r>
          </w:p>
        </w:tc>
        <w:tc>
          <w:tcPr>
            <w:tcW w:w="397" w:type="dxa"/>
            <w:tcBorders>
              <w:top w:val="single" w:sz="4" w:space="0" w:color="auto"/>
              <w:left w:val="nil"/>
              <w:bottom w:val="single" w:sz="4" w:space="0" w:color="auto"/>
              <w:right w:val="single" w:sz="4" w:space="0" w:color="auto"/>
            </w:tcBorders>
            <w:shd w:val="clear" w:color="000000" w:fill="DCE6F2"/>
            <w:vAlign w:val="center"/>
          </w:tcPr>
          <w:p w:rsidR="00264917" w:rsidRDefault="00264917">
            <w:pPr>
              <w:widowControl/>
              <w:spacing w:line="300" w:lineRule="exact"/>
              <w:jc w:val="center"/>
              <w:rPr>
                <w:rFonts w:ascii="宋体"/>
                <w:b/>
                <w:bCs/>
                <w:color w:val="000000"/>
                <w:kern w:val="0"/>
                <w:sz w:val="18"/>
                <w:szCs w:val="18"/>
              </w:rPr>
            </w:pPr>
            <w:r>
              <w:rPr>
                <w:rFonts w:ascii="宋体" w:hAnsi="宋体" w:cs="宋体" w:hint="eastAsia"/>
                <w:b/>
                <w:bCs/>
                <w:color w:val="000000"/>
                <w:kern w:val="0"/>
                <w:sz w:val="18"/>
                <w:szCs w:val="18"/>
              </w:rPr>
              <w:t>博士学位</w:t>
            </w:r>
          </w:p>
        </w:tc>
        <w:tc>
          <w:tcPr>
            <w:tcW w:w="666" w:type="dxa"/>
            <w:tcBorders>
              <w:top w:val="single" w:sz="4" w:space="0" w:color="auto"/>
              <w:left w:val="nil"/>
              <w:bottom w:val="single" w:sz="4" w:space="0" w:color="auto"/>
              <w:right w:val="single" w:sz="4" w:space="0" w:color="auto"/>
            </w:tcBorders>
            <w:shd w:val="clear" w:color="000000" w:fill="DCE6F2"/>
            <w:vAlign w:val="center"/>
          </w:tcPr>
          <w:p w:rsidR="00264917" w:rsidRDefault="00264917">
            <w:pPr>
              <w:widowControl/>
              <w:spacing w:line="300" w:lineRule="exact"/>
              <w:jc w:val="center"/>
              <w:rPr>
                <w:rFonts w:ascii="宋体"/>
                <w:b/>
                <w:bCs/>
                <w:color w:val="000000"/>
                <w:kern w:val="0"/>
                <w:sz w:val="18"/>
                <w:szCs w:val="18"/>
              </w:rPr>
            </w:pPr>
            <w:r>
              <w:rPr>
                <w:rFonts w:ascii="宋体" w:hAnsi="宋体" w:cs="宋体" w:hint="eastAsia"/>
                <w:b/>
                <w:bCs/>
                <w:color w:val="000000"/>
                <w:kern w:val="0"/>
                <w:sz w:val="18"/>
                <w:szCs w:val="18"/>
              </w:rPr>
              <w:t>比例</w:t>
            </w:r>
          </w:p>
        </w:tc>
        <w:tc>
          <w:tcPr>
            <w:tcW w:w="487" w:type="dxa"/>
            <w:tcBorders>
              <w:top w:val="single" w:sz="4" w:space="0" w:color="auto"/>
              <w:left w:val="nil"/>
              <w:bottom w:val="single" w:sz="4" w:space="0" w:color="auto"/>
              <w:right w:val="single" w:sz="4" w:space="0" w:color="auto"/>
            </w:tcBorders>
            <w:shd w:val="clear" w:color="000000" w:fill="DCE6F2"/>
            <w:vAlign w:val="center"/>
          </w:tcPr>
          <w:p w:rsidR="00264917" w:rsidRDefault="00264917">
            <w:pPr>
              <w:widowControl/>
              <w:spacing w:line="300" w:lineRule="exact"/>
              <w:jc w:val="center"/>
              <w:rPr>
                <w:rFonts w:ascii="宋体"/>
                <w:b/>
                <w:bCs/>
                <w:color w:val="000000"/>
                <w:kern w:val="0"/>
                <w:sz w:val="18"/>
                <w:szCs w:val="18"/>
              </w:rPr>
            </w:pPr>
            <w:r>
              <w:rPr>
                <w:rFonts w:ascii="宋体" w:hAnsi="宋体" w:cs="宋体" w:hint="eastAsia"/>
                <w:b/>
                <w:bCs/>
                <w:color w:val="000000"/>
                <w:kern w:val="0"/>
                <w:sz w:val="18"/>
                <w:szCs w:val="18"/>
              </w:rPr>
              <w:t>硕士学位</w:t>
            </w:r>
          </w:p>
        </w:tc>
        <w:tc>
          <w:tcPr>
            <w:tcW w:w="756" w:type="dxa"/>
            <w:tcBorders>
              <w:top w:val="single" w:sz="4" w:space="0" w:color="auto"/>
              <w:left w:val="nil"/>
              <w:bottom w:val="single" w:sz="4" w:space="0" w:color="auto"/>
              <w:right w:val="single" w:sz="4" w:space="0" w:color="auto"/>
            </w:tcBorders>
            <w:shd w:val="clear" w:color="000000" w:fill="DCE6F2"/>
            <w:vAlign w:val="center"/>
          </w:tcPr>
          <w:p w:rsidR="00264917" w:rsidRDefault="00264917">
            <w:pPr>
              <w:widowControl/>
              <w:spacing w:line="300" w:lineRule="exact"/>
              <w:jc w:val="center"/>
              <w:rPr>
                <w:rFonts w:ascii="宋体"/>
                <w:b/>
                <w:bCs/>
                <w:color w:val="000000"/>
                <w:kern w:val="0"/>
                <w:sz w:val="18"/>
                <w:szCs w:val="18"/>
              </w:rPr>
            </w:pPr>
            <w:r>
              <w:rPr>
                <w:rFonts w:ascii="宋体" w:hAnsi="宋体" w:cs="宋体" w:hint="eastAsia"/>
                <w:b/>
                <w:bCs/>
                <w:color w:val="000000"/>
                <w:kern w:val="0"/>
                <w:sz w:val="18"/>
                <w:szCs w:val="18"/>
              </w:rPr>
              <w:t>比例</w:t>
            </w:r>
          </w:p>
        </w:tc>
        <w:tc>
          <w:tcPr>
            <w:tcW w:w="487" w:type="dxa"/>
            <w:tcBorders>
              <w:top w:val="single" w:sz="4" w:space="0" w:color="auto"/>
              <w:left w:val="nil"/>
              <w:bottom w:val="single" w:sz="4" w:space="0" w:color="auto"/>
              <w:right w:val="single" w:sz="4" w:space="0" w:color="auto"/>
            </w:tcBorders>
            <w:shd w:val="clear" w:color="000000" w:fill="DCE6F2"/>
            <w:vAlign w:val="center"/>
          </w:tcPr>
          <w:p w:rsidR="00264917" w:rsidRDefault="00264917">
            <w:pPr>
              <w:widowControl/>
              <w:spacing w:line="300" w:lineRule="exact"/>
              <w:jc w:val="center"/>
              <w:rPr>
                <w:rFonts w:ascii="宋体"/>
                <w:b/>
                <w:bCs/>
                <w:color w:val="000000"/>
                <w:kern w:val="0"/>
                <w:sz w:val="18"/>
                <w:szCs w:val="18"/>
              </w:rPr>
            </w:pPr>
            <w:r>
              <w:rPr>
                <w:rFonts w:ascii="宋体" w:hAnsi="宋体" w:cs="宋体" w:hint="eastAsia"/>
                <w:b/>
                <w:bCs/>
                <w:color w:val="000000"/>
                <w:kern w:val="0"/>
                <w:sz w:val="18"/>
                <w:szCs w:val="18"/>
              </w:rPr>
              <w:t>硕士学位及以上</w:t>
            </w:r>
          </w:p>
        </w:tc>
        <w:tc>
          <w:tcPr>
            <w:tcW w:w="756" w:type="dxa"/>
            <w:tcBorders>
              <w:top w:val="single" w:sz="4" w:space="0" w:color="auto"/>
              <w:left w:val="nil"/>
              <w:bottom w:val="single" w:sz="4" w:space="0" w:color="auto"/>
              <w:right w:val="single" w:sz="4" w:space="0" w:color="auto"/>
            </w:tcBorders>
            <w:shd w:val="clear" w:color="000000" w:fill="DCE6F2"/>
            <w:vAlign w:val="center"/>
          </w:tcPr>
          <w:p w:rsidR="00264917" w:rsidRDefault="00264917">
            <w:pPr>
              <w:widowControl/>
              <w:spacing w:line="300" w:lineRule="exact"/>
              <w:jc w:val="center"/>
              <w:rPr>
                <w:rFonts w:ascii="宋体"/>
                <w:b/>
                <w:bCs/>
                <w:color w:val="000000"/>
                <w:kern w:val="0"/>
                <w:sz w:val="18"/>
                <w:szCs w:val="18"/>
              </w:rPr>
            </w:pPr>
            <w:r>
              <w:rPr>
                <w:rFonts w:ascii="宋体" w:hAnsi="宋体" w:cs="宋体" w:hint="eastAsia"/>
                <w:b/>
                <w:bCs/>
                <w:color w:val="000000"/>
                <w:kern w:val="0"/>
                <w:sz w:val="18"/>
                <w:szCs w:val="18"/>
              </w:rPr>
              <w:t>比例</w:t>
            </w:r>
          </w:p>
        </w:tc>
        <w:tc>
          <w:tcPr>
            <w:tcW w:w="397" w:type="dxa"/>
            <w:tcBorders>
              <w:top w:val="single" w:sz="4" w:space="0" w:color="auto"/>
              <w:left w:val="nil"/>
              <w:bottom w:val="single" w:sz="4" w:space="0" w:color="auto"/>
              <w:right w:val="single" w:sz="4" w:space="0" w:color="auto"/>
            </w:tcBorders>
            <w:shd w:val="clear" w:color="000000" w:fill="DCE6F2"/>
            <w:vAlign w:val="center"/>
          </w:tcPr>
          <w:p w:rsidR="00264917" w:rsidRDefault="00264917">
            <w:pPr>
              <w:widowControl/>
              <w:spacing w:line="300" w:lineRule="exact"/>
              <w:jc w:val="center"/>
              <w:rPr>
                <w:rFonts w:ascii="宋体"/>
                <w:b/>
                <w:bCs/>
                <w:color w:val="000000"/>
                <w:kern w:val="0"/>
                <w:sz w:val="18"/>
                <w:szCs w:val="18"/>
              </w:rPr>
            </w:pPr>
            <w:r>
              <w:rPr>
                <w:rFonts w:ascii="宋体" w:hAnsi="宋体" w:cs="宋体" w:hint="eastAsia"/>
                <w:b/>
                <w:bCs/>
                <w:color w:val="000000"/>
                <w:kern w:val="0"/>
                <w:sz w:val="18"/>
                <w:szCs w:val="18"/>
              </w:rPr>
              <w:t>正高</w:t>
            </w:r>
          </w:p>
        </w:tc>
        <w:tc>
          <w:tcPr>
            <w:tcW w:w="666" w:type="dxa"/>
            <w:tcBorders>
              <w:top w:val="single" w:sz="4" w:space="0" w:color="auto"/>
              <w:left w:val="nil"/>
              <w:bottom w:val="single" w:sz="4" w:space="0" w:color="auto"/>
              <w:right w:val="single" w:sz="4" w:space="0" w:color="auto"/>
            </w:tcBorders>
            <w:shd w:val="clear" w:color="000000" w:fill="DCE6F2"/>
            <w:vAlign w:val="center"/>
          </w:tcPr>
          <w:p w:rsidR="00264917" w:rsidRDefault="00264917">
            <w:pPr>
              <w:widowControl/>
              <w:spacing w:line="300" w:lineRule="exact"/>
              <w:jc w:val="center"/>
              <w:rPr>
                <w:rFonts w:ascii="宋体"/>
                <w:b/>
                <w:bCs/>
                <w:color w:val="000000"/>
                <w:kern w:val="0"/>
                <w:sz w:val="18"/>
                <w:szCs w:val="18"/>
              </w:rPr>
            </w:pPr>
            <w:r>
              <w:rPr>
                <w:rFonts w:ascii="宋体" w:hAnsi="宋体" w:cs="宋体" w:hint="eastAsia"/>
                <w:b/>
                <w:bCs/>
                <w:color w:val="000000"/>
                <w:kern w:val="0"/>
                <w:sz w:val="18"/>
                <w:szCs w:val="18"/>
              </w:rPr>
              <w:t>比例</w:t>
            </w:r>
          </w:p>
        </w:tc>
        <w:tc>
          <w:tcPr>
            <w:tcW w:w="487" w:type="dxa"/>
            <w:tcBorders>
              <w:top w:val="single" w:sz="4" w:space="0" w:color="auto"/>
              <w:left w:val="nil"/>
              <w:bottom w:val="single" w:sz="4" w:space="0" w:color="auto"/>
              <w:right w:val="single" w:sz="4" w:space="0" w:color="auto"/>
            </w:tcBorders>
            <w:shd w:val="clear" w:color="000000" w:fill="DCE6F2"/>
            <w:vAlign w:val="center"/>
          </w:tcPr>
          <w:p w:rsidR="00264917" w:rsidRDefault="00264917">
            <w:pPr>
              <w:widowControl/>
              <w:spacing w:line="300" w:lineRule="exact"/>
              <w:jc w:val="center"/>
              <w:rPr>
                <w:rFonts w:ascii="宋体"/>
                <w:b/>
                <w:bCs/>
                <w:color w:val="000000"/>
                <w:kern w:val="0"/>
                <w:sz w:val="18"/>
                <w:szCs w:val="18"/>
              </w:rPr>
            </w:pPr>
            <w:r>
              <w:rPr>
                <w:rFonts w:ascii="宋体" w:hAnsi="宋体" w:cs="宋体" w:hint="eastAsia"/>
                <w:b/>
                <w:bCs/>
                <w:color w:val="000000"/>
                <w:kern w:val="0"/>
                <w:sz w:val="18"/>
                <w:szCs w:val="18"/>
              </w:rPr>
              <w:t>副高</w:t>
            </w:r>
          </w:p>
        </w:tc>
        <w:tc>
          <w:tcPr>
            <w:tcW w:w="756" w:type="dxa"/>
            <w:tcBorders>
              <w:top w:val="single" w:sz="4" w:space="0" w:color="auto"/>
              <w:left w:val="nil"/>
              <w:bottom w:val="single" w:sz="4" w:space="0" w:color="auto"/>
              <w:right w:val="single" w:sz="4" w:space="0" w:color="auto"/>
            </w:tcBorders>
            <w:shd w:val="clear" w:color="000000" w:fill="DCE6F2"/>
            <w:vAlign w:val="center"/>
          </w:tcPr>
          <w:p w:rsidR="00264917" w:rsidRDefault="00264917">
            <w:pPr>
              <w:widowControl/>
              <w:spacing w:line="300" w:lineRule="exact"/>
              <w:jc w:val="center"/>
              <w:rPr>
                <w:rFonts w:ascii="宋体"/>
                <w:b/>
                <w:bCs/>
                <w:color w:val="000000"/>
                <w:kern w:val="0"/>
                <w:sz w:val="18"/>
                <w:szCs w:val="18"/>
              </w:rPr>
            </w:pPr>
            <w:r>
              <w:rPr>
                <w:rFonts w:ascii="宋体" w:hAnsi="宋体" w:cs="宋体" w:hint="eastAsia"/>
                <w:b/>
                <w:bCs/>
                <w:color w:val="000000"/>
                <w:kern w:val="0"/>
                <w:sz w:val="18"/>
                <w:szCs w:val="18"/>
              </w:rPr>
              <w:t>比例</w:t>
            </w:r>
          </w:p>
        </w:tc>
        <w:tc>
          <w:tcPr>
            <w:tcW w:w="487" w:type="dxa"/>
            <w:tcBorders>
              <w:top w:val="single" w:sz="4" w:space="0" w:color="auto"/>
              <w:left w:val="nil"/>
              <w:bottom w:val="single" w:sz="4" w:space="0" w:color="auto"/>
              <w:right w:val="single" w:sz="4" w:space="0" w:color="auto"/>
            </w:tcBorders>
            <w:shd w:val="clear" w:color="000000" w:fill="DCE6F2"/>
            <w:vAlign w:val="center"/>
          </w:tcPr>
          <w:p w:rsidR="00264917" w:rsidRDefault="00264917">
            <w:pPr>
              <w:widowControl/>
              <w:spacing w:line="300" w:lineRule="exact"/>
              <w:jc w:val="center"/>
              <w:rPr>
                <w:rFonts w:ascii="宋体"/>
                <w:b/>
                <w:bCs/>
                <w:color w:val="000000"/>
                <w:kern w:val="0"/>
                <w:sz w:val="18"/>
                <w:szCs w:val="18"/>
              </w:rPr>
            </w:pPr>
            <w:r>
              <w:rPr>
                <w:rFonts w:ascii="宋体" w:hAnsi="宋体" w:cs="宋体" w:hint="eastAsia"/>
                <w:b/>
                <w:bCs/>
                <w:color w:val="000000"/>
                <w:kern w:val="0"/>
                <w:sz w:val="18"/>
                <w:szCs w:val="18"/>
              </w:rPr>
              <w:t>高级职称</w:t>
            </w:r>
          </w:p>
        </w:tc>
        <w:tc>
          <w:tcPr>
            <w:tcW w:w="756" w:type="dxa"/>
            <w:tcBorders>
              <w:top w:val="single" w:sz="4" w:space="0" w:color="auto"/>
              <w:left w:val="nil"/>
              <w:bottom w:val="single" w:sz="4" w:space="0" w:color="auto"/>
              <w:right w:val="single" w:sz="4" w:space="0" w:color="auto"/>
            </w:tcBorders>
            <w:shd w:val="clear" w:color="000000" w:fill="DCE6F2"/>
            <w:vAlign w:val="center"/>
          </w:tcPr>
          <w:p w:rsidR="00264917" w:rsidRDefault="00264917">
            <w:pPr>
              <w:widowControl/>
              <w:spacing w:line="300" w:lineRule="exact"/>
              <w:jc w:val="center"/>
              <w:rPr>
                <w:rFonts w:ascii="宋体"/>
                <w:b/>
                <w:bCs/>
                <w:color w:val="000000"/>
                <w:kern w:val="0"/>
                <w:sz w:val="18"/>
                <w:szCs w:val="18"/>
              </w:rPr>
            </w:pPr>
            <w:r>
              <w:rPr>
                <w:rFonts w:ascii="宋体" w:hAnsi="宋体" w:cs="宋体" w:hint="eastAsia"/>
                <w:b/>
                <w:bCs/>
                <w:color w:val="000000"/>
                <w:kern w:val="0"/>
                <w:sz w:val="18"/>
                <w:szCs w:val="18"/>
              </w:rPr>
              <w:t>比例</w:t>
            </w:r>
          </w:p>
        </w:tc>
      </w:tr>
      <w:tr w:rsidR="00264917">
        <w:trPr>
          <w:trHeight w:val="870"/>
          <w:jc w:val="center"/>
        </w:trPr>
        <w:tc>
          <w:tcPr>
            <w:tcW w:w="576"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2010</w:t>
            </w:r>
          </w:p>
        </w:tc>
        <w:tc>
          <w:tcPr>
            <w:tcW w:w="486"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472</w:t>
            </w:r>
          </w:p>
        </w:tc>
        <w:tc>
          <w:tcPr>
            <w:tcW w:w="48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214</w:t>
            </w:r>
          </w:p>
        </w:tc>
        <w:tc>
          <w:tcPr>
            <w:tcW w:w="756"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45.34%</w:t>
            </w:r>
          </w:p>
        </w:tc>
        <w:tc>
          <w:tcPr>
            <w:tcW w:w="39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7</w:t>
            </w:r>
          </w:p>
        </w:tc>
        <w:tc>
          <w:tcPr>
            <w:tcW w:w="666"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1.48%</w:t>
            </w:r>
          </w:p>
        </w:tc>
        <w:tc>
          <w:tcPr>
            <w:tcW w:w="48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217</w:t>
            </w:r>
          </w:p>
        </w:tc>
        <w:tc>
          <w:tcPr>
            <w:tcW w:w="756"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45.97%</w:t>
            </w:r>
          </w:p>
        </w:tc>
        <w:tc>
          <w:tcPr>
            <w:tcW w:w="48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224</w:t>
            </w:r>
          </w:p>
        </w:tc>
        <w:tc>
          <w:tcPr>
            <w:tcW w:w="756"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47.46%</w:t>
            </w:r>
          </w:p>
        </w:tc>
        <w:tc>
          <w:tcPr>
            <w:tcW w:w="39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20</w:t>
            </w:r>
          </w:p>
        </w:tc>
        <w:tc>
          <w:tcPr>
            <w:tcW w:w="666"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4.24%</w:t>
            </w:r>
          </w:p>
        </w:tc>
        <w:tc>
          <w:tcPr>
            <w:tcW w:w="48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86</w:t>
            </w:r>
          </w:p>
        </w:tc>
        <w:tc>
          <w:tcPr>
            <w:tcW w:w="756"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18.22%</w:t>
            </w:r>
          </w:p>
        </w:tc>
        <w:tc>
          <w:tcPr>
            <w:tcW w:w="48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106</w:t>
            </w:r>
          </w:p>
        </w:tc>
        <w:tc>
          <w:tcPr>
            <w:tcW w:w="756"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22.46%</w:t>
            </w:r>
          </w:p>
        </w:tc>
      </w:tr>
      <w:tr w:rsidR="00264917">
        <w:trPr>
          <w:trHeight w:val="870"/>
          <w:jc w:val="center"/>
        </w:trPr>
        <w:tc>
          <w:tcPr>
            <w:tcW w:w="576"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2015</w:t>
            </w:r>
          </w:p>
        </w:tc>
        <w:tc>
          <w:tcPr>
            <w:tcW w:w="486"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583</w:t>
            </w:r>
          </w:p>
        </w:tc>
        <w:tc>
          <w:tcPr>
            <w:tcW w:w="48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162</w:t>
            </w:r>
          </w:p>
        </w:tc>
        <w:tc>
          <w:tcPr>
            <w:tcW w:w="756"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27.79%</w:t>
            </w:r>
          </w:p>
        </w:tc>
        <w:tc>
          <w:tcPr>
            <w:tcW w:w="39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38</w:t>
            </w:r>
          </w:p>
        </w:tc>
        <w:tc>
          <w:tcPr>
            <w:tcW w:w="666"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6.50%</w:t>
            </w:r>
          </w:p>
        </w:tc>
        <w:tc>
          <w:tcPr>
            <w:tcW w:w="48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338</w:t>
            </w:r>
          </w:p>
        </w:tc>
        <w:tc>
          <w:tcPr>
            <w:tcW w:w="756"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58.20%</w:t>
            </w:r>
          </w:p>
        </w:tc>
        <w:tc>
          <w:tcPr>
            <w:tcW w:w="48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376</w:t>
            </w:r>
          </w:p>
        </w:tc>
        <w:tc>
          <w:tcPr>
            <w:tcW w:w="756"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64.50%</w:t>
            </w:r>
          </w:p>
        </w:tc>
        <w:tc>
          <w:tcPr>
            <w:tcW w:w="39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41</w:t>
            </w:r>
          </w:p>
        </w:tc>
        <w:tc>
          <w:tcPr>
            <w:tcW w:w="666"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7.00%</w:t>
            </w:r>
          </w:p>
        </w:tc>
        <w:tc>
          <w:tcPr>
            <w:tcW w:w="48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115</w:t>
            </w:r>
          </w:p>
        </w:tc>
        <w:tc>
          <w:tcPr>
            <w:tcW w:w="756"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19.70%</w:t>
            </w:r>
          </w:p>
        </w:tc>
        <w:tc>
          <w:tcPr>
            <w:tcW w:w="48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156</w:t>
            </w:r>
          </w:p>
        </w:tc>
        <w:tc>
          <w:tcPr>
            <w:tcW w:w="756"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26.76%</w:t>
            </w:r>
          </w:p>
        </w:tc>
      </w:tr>
    </w:tbl>
    <w:p w:rsidR="00264917" w:rsidRDefault="00264917"/>
    <w:p w:rsidR="00264917" w:rsidRPr="00601B3C" w:rsidRDefault="00264917">
      <w:pPr>
        <w:pStyle w:val="NormalWeb"/>
        <w:widowControl/>
        <w:shd w:val="clear" w:color="auto" w:fill="FFFFFF"/>
        <w:spacing w:before="0" w:beforeAutospacing="0" w:after="150" w:afterAutospacing="0" w:line="375" w:lineRule="atLeast"/>
        <w:rPr>
          <w:rFonts w:ascii="黑体" w:eastAsia="黑体" w:hAnsi="Arial"/>
        </w:rPr>
      </w:pPr>
      <w:r w:rsidRPr="00601B3C">
        <w:rPr>
          <w:rFonts w:ascii="黑体" w:eastAsia="黑体" w:hAnsi="Arial" w:cs="黑体"/>
          <w:shd w:val="clear" w:color="auto" w:fill="FFFFFF"/>
        </w:rPr>
        <w:t xml:space="preserve">    2</w:t>
      </w:r>
      <w:r w:rsidRPr="00601B3C">
        <w:rPr>
          <w:rFonts w:ascii="黑体" w:eastAsia="黑体" w:hAnsi="Arial" w:cs="黑体" w:hint="eastAsia"/>
          <w:shd w:val="clear" w:color="auto" w:fill="FFFFFF"/>
        </w:rPr>
        <w:t>、一线专任教师规模不断扩大，结构日趋合理</w:t>
      </w:r>
    </w:p>
    <w:p w:rsidR="00264917" w:rsidRDefault="00264917">
      <w:pPr>
        <w:pStyle w:val="NormalWeb"/>
        <w:widowControl/>
        <w:shd w:val="clear" w:color="auto" w:fill="FFFFFF"/>
        <w:spacing w:before="0" w:beforeAutospacing="0" w:after="150" w:afterAutospacing="0" w:line="375" w:lineRule="atLeast"/>
        <w:ind w:firstLine="420"/>
        <w:rPr>
          <w:rFonts w:ascii="Arial" w:hAnsi="Arial" w:cs="Arial"/>
        </w:rPr>
      </w:pPr>
      <w:r>
        <w:rPr>
          <w:rFonts w:ascii="Arial" w:hAnsi="Arial" w:cs="Arial"/>
          <w:shd w:val="clear" w:color="auto" w:fill="FFFFFF"/>
        </w:rPr>
        <w:t>“</w:t>
      </w:r>
      <w:r>
        <w:rPr>
          <w:rFonts w:ascii="Arial" w:hAnsi="Arial" w:cs="宋体" w:hint="eastAsia"/>
          <w:shd w:val="clear" w:color="auto" w:fill="FFFFFF"/>
        </w:rPr>
        <w:t>十二五</w:t>
      </w:r>
      <w:r>
        <w:rPr>
          <w:rFonts w:ascii="Arial" w:hAnsi="Arial" w:cs="Arial"/>
          <w:shd w:val="clear" w:color="auto" w:fill="FFFFFF"/>
        </w:rPr>
        <w:t>”</w:t>
      </w:r>
      <w:r>
        <w:rPr>
          <w:rFonts w:ascii="Arial" w:hAnsi="Arial" w:cs="宋体" w:hint="eastAsia"/>
          <w:shd w:val="clear" w:color="auto" w:fill="FFFFFF"/>
        </w:rPr>
        <w:t>以来，在学校师资队伍在保持总量稳步上升的同时，一线专任教师的年龄、学历学位及职称结构逐步得到优化。</w:t>
      </w:r>
    </w:p>
    <w:p w:rsidR="00264917" w:rsidRDefault="00264917">
      <w:pPr>
        <w:pStyle w:val="NormalWeb"/>
        <w:widowControl/>
        <w:numPr>
          <w:ilvl w:val="0"/>
          <w:numId w:val="2"/>
        </w:numPr>
        <w:shd w:val="clear" w:color="auto" w:fill="FFFFFF"/>
        <w:spacing w:before="0" w:beforeAutospacing="0" w:after="150" w:afterAutospacing="0" w:line="375" w:lineRule="atLeast"/>
        <w:ind w:firstLine="420"/>
        <w:rPr>
          <w:rFonts w:ascii="Arial" w:hAnsi="Arial" w:cs="Arial"/>
          <w:shd w:val="clear" w:color="auto" w:fill="FFFFFF"/>
        </w:rPr>
      </w:pPr>
      <w:r>
        <w:rPr>
          <w:rFonts w:ascii="Arial" w:hAnsi="Arial" w:cs="宋体" w:hint="eastAsia"/>
          <w:shd w:val="clear" w:color="auto" w:fill="FFFFFF"/>
        </w:rPr>
        <w:t>年龄结构日趋合理。到“十二五”末，学校一线专任教师</w:t>
      </w:r>
      <w:r>
        <w:rPr>
          <w:rFonts w:ascii="Arial" w:hAnsi="Arial" w:cs="Arial"/>
          <w:shd w:val="clear" w:color="auto" w:fill="FFFFFF"/>
        </w:rPr>
        <w:t>40</w:t>
      </w:r>
      <w:r>
        <w:rPr>
          <w:rFonts w:ascii="Arial" w:hAnsi="Arial" w:cs="宋体" w:hint="eastAsia"/>
          <w:shd w:val="clear" w:color="auto" w:fill="FFFFFF"/>
        </w:rPr>
        <w:t>周岁以下的占比由“十一五”末的</w:t>
      </w:r>
      <w:r>
        <w:rPr>
          <w:rFonts w:ascii="Arial" w:hAnsi="Arial" w:cs="Arial"/>
          <w:shd w:val="clear" w:color="auto" w:fill="FFFFFF"/>
        </w:rPr>
        <w:t>73.9%</w:t>
      </w:r>
      <w:r>
        <w:rPr>
          <w:rFonts w:ascii="Arial" w:hAnsi="Arial" w:cs="宋体" w:hint="eastAsia"/>
          <w:shd w:val="clear" w:color="auto" w:fill="FFFFFF"/>
        </w:rPr>
        <w:t>下降到</w:t>
      </w:r>
      <w:r>
        <w:rPr>
          <w:rFonts w:ascii="Arial" w:hAnsi="Arial" w:cs="Arial"/>
          <w:shd w:val="clear" w:color="auto" w:fill="FFFFFF"/>
        </w:rPr>
        <w:t>61%</w:t>
      </w:r>
      <w:r>
        <w:rPr>
          <w:rFonts w:ascii="Arial" w:hAnsi="Arial" w:cs="宋体" w:hint="eastAsia"/>
          <w:shd w:val="clear" w:color="auto" w:fill="FFFFFF"/>
        </w:rPr>
        <w:t>，老、中、青组合的比例较为合理，专任教师平均年龄为</w:t>
      </w:r>
      <w:r>
        <w:rPr>
          <w:rFonts w:ascii="Arial" w:hAnsi="Arial" w:cs="Arial"/>
          <w:shd w:val="clear" w:color="auto" w:fill="FFFFFF"/>
        </w:rPr>
        <w:t>40</w:t>
      </w:r>
      <w:r>
        <w:rPr>
          <w:rFonts w:ascii="Arial" w:hAnsi="Arial" w:cs="宋体" w:hint="eastAsia"/>
          <w:shd w:val="clear" w:color="auto" w:fill="FFFFFF"/>
        </w:rPr>
        <w:t>周岁，教师人才梯队趋向稳定。</w:t>
      </w:r>
    </w:p>
    <w:tbl>
      <w:tblPr>
        <w:tblW w:w="9180" w:type="dxa"/>
        <w:tblInd w:w="-13" w:type="dxa"/>
        <w:tblLayout w:type="fixed"/>
        <w:tblCellMar>
          <w:top w:w="15" w:type="dxa"/>
          <w:left w:w="15" w:type="dxa"/>
          <w:bottom w:w="15" w:type="dxa"/>
          <w:right w:w="15" w:type="dxa"/>
        </w:tblCellMar>
        <w:tblLook w:val="00A0"/>
      </w:tblPr>
      <w:tblGrid>
        <w:gridCol w:w="1116"/>
        <w:gridCol w:w="727"/>
        <w:gridCol w:w="1177"/>
        <w:gridCol w:w="730"/>
        <w:gridCol w:w="822"/>
        <w:gridCol w:w="798"/>
        <w:gridCol w:w="687"/>
        <w:gridCol w:w="703"/>
        <w:gridCol w:w="753"/>
        <w:gridCol w:w="678"/>
        <w:gridCol w:w="989"/>
      </w:tblGrid>
      <w:tr w:rsidR="00264917" w:rsidRPr="00601B3C">
        <w:trPr>
          <w:trHeight w:val="510"/>
        </w:trPr>
        <w:tc>
          <w:tcPr>
            <w:tcW w:w="9180" w:type="dxa"/>
            <w:gridSpan w:val="11"/>
            <w:vAlign w:val="center"/>
          </w:tcPr>
          <w:p w:rsidR="00264917" w:rsidRPr="00601B3C" w:rsidRDefault="00264917">
            <w:pPr>
              <w:widowControl/>
              <w:jc w:val="center"/>
              <w:textAlignment w:val="center"/>
              <w:rPr>
                <w:rFonts w:ascii="黑体" w:eastAsia="黑体"/>
                <w:sz w:val="24"/>
                <w:szCs w:val="24"/>
              </w:rPr>
            </w:pPr>
            <w:r w:rsidRPr="00601B3C">
              <w:rPr>
                <w:rFonts w:ascii="黑体" w:eastAsia="黑体" w:hAnsi="宋体" w:cs="黑体" w:hint="eastAsia"/>
                <w:kern w:val="0"/>
                <w:sz w:val="24"/>
                <w:szCs w:val="24"/>
              </w:rPr>
              <w:t>附表</w:t>
            </w:r>
            <w:r w:rsidRPr="00601B3C">
              <w:rPr>
                <w:rFonts w:ascii="黑体" w:eastAsia="黑体" w:hAnsi="宋体" w:cs="黑体"/>
                <w:kern w:val="0"/>
                <w:sz w:val="24"/>
                <w:szCs w:val="24"/>
              </w:rPr>
              <w:t xml:space="preserve">1-3   </w:t>
            </w:r>
            <w:r w:rsidRPr="00601B3C">
              <w:rPr>
                <w:rFonts w:ascii="黑体" w:eastAsia="黑体" w:hAnsi="宋体" w:cs="黑体" w:hint="eastAsia"/>
                <w:kern w:val="0"/>
                <w:sz w:val="24"/>
                <w:szCs w:val="24"/>
              </w:rPr>
              <w:t>一线专任教师年龄结构一览表</w:t>
            </w:r>
          </w:p>
        </w:tc>
      </w:tr>
      <w:tr w:rsidR="00264917">
        <w:trPr>
          <w:trHeight w:val="480"/>
        </w:trPr>
        <w:tc>
          <w:tcPr>
            <w:tcW w:w="1116" w:type="dxa"/>
            <w:tcBorders>
              <w:top w:val="single" w:sz="4" w:space="0" w:color="000000"/>
              <w:left w:val="single" w:sz="4" w:space="0" w:color="000000"/>
              <w:bottom w:val="single" w:sz="4" w:space="0" w:color="000000"/>
              <w:right w:val="single" w:sz="4" w:space="0" w:color="000000"/>
            </w:tcBorders>
            <w:shd w:val="clear" w:color="auto" w:fill="DCE6F2"/>
            <w:vAlign w:val="center"/>
          </w:tcPr>
          <w:p w:rsidR="00264917" w:rsidRDefault="00264917">
            <w:pPr>
              <w:widowControl/>
              <w:jc w:val="center"/>
              <w:textAlignment w:val="center"/>
              <w:rPr>
                <w:rFonts w:ascii="宋体"/>
                <w:b/>
                <w:bCs/>
                <w:sz w:val="18"/>
                <w:szCs w:val="18"/>
              </w:rPr>
            </w:pPr>
            <w:r>
              <w:rPr>
                <w:rFonts w:ascii="宋体" w:hAnsi="宋体" w:cs="宋体" w:hint="eastAsia"/>
                <w:b/>
                <w:bCs/>
                <w:kern w:val="0"/>
                <w:sz w:val="18"/>
                <w:szCs w:val="18"/>
              </w:rPr>
              <w:t>二级分院</w:t>
            </w:r>
          </w:p>
        </w:tc>
        <w:tc>
          <w:tcPr>
            <w:tcW w:w="727" w:type="dxa"/>
            <w:tcBorders>
              <w:top w:val="single" w:sz="4" w:space="0" w:color="000000"/>
              <w:left w:val="single" w:sz="4" w:space="0" w:color="000000"/>
              <w:bottom w:val="single" w:sz="4" w:space="0" w:color="000000"/>
              <w:right w:val="single" w:sz="4" w:space="0" w:color="000000"/>
            </w:tcBorders>
            <w:shd w:val="clear" w:color="auto" w:fill="DCE6F2"/>
            <w:vAlign w:val="center"/>
          </w:tcPr>
          <w:p w:rsidR="00264917" w:rsidRDefault="00264917">
            <w:pPr>
              <w:widowControl/>
              <w:jc w:val="center"/>
              <w:textAlignment w:val="center"/>
              <w:rPr>
                <w:rFonts w:ascii="宋体"/>
                <w:b/>
                <w:bCs/>
                <w:sz w:val="18"/>
                <w:szCs w:val="18"/>
              </w:rPr>
            </w:pPr>
            <w:r>
              <w:rPr>
                <w:rFonts w:ascii="宋体" w:hAnsi="宋体" w:cs="宋体" w:hint="eastAsia"/>
                <w:b/>
                <w:bCs/>
                <w:kern w:val="0"/>
                <w:sz w:val="18"/>
                <w:szCs w:val="18"/>
              </w:rPr>
              <w:t>专任教师数</w:t>
            </w:r>
          </w:p>
        </w:tc>
        <w:tc>
          <w:tcPr>
            <w:tcW w:w="1177" w:type="dxa"/>
            <w:tcBorders>
              <w:top w:val="single" w:sz="4" w:space="0" w:color="000000"/>
              <w:left w:val="single" w:sz="4" w:space="0" w:color="000000"/>
              <w:bottom w:val="single" w:sz="4" w:space="0" w:color="000000"/>
              <w:right w:val="single" w:sz="4" w:space="0" w:color="000000"/>
            </w:tcBorders>
            <w:shd w:val="clear" w:color="auto" w:fill="DCE6F2"/>
            <w:vAlign w:val="center"/>
          </w:tcPr>
          <w:p w:rsidR="00264917" w:rsidRDefault="00264917">
            <w:pPr>
              <w:widowControl/>
              <w:jc w:val="center"/>
              <w:textAlignment w:val="center"/>
              <w:rPr>
                <w:rFonts w:ascii="宋体"/>
                <w:b/>
                <w:bCs/>
                <w:sz w:val="18"/>
                <w:szCs w:val="18"/>
              </w:rPr>
            </w:pPr>
            <w:r>
              <w:rPr>
                <w:rFonts w:ascii="宋体" w:hAnsi="宋体" w:cs="宋体"/>
                <w:b/>
                <w:bCs/>
                <w:kern w:val="0"/>
                <w:sz w:val="18"/>
                <w:szCs w:val="18"/>
              </w:rPr>
              <w:t>35</w:t>
            </w:r>
            <w:r>
              <w:rPr>
                <w:rFonts w:ascii="宋体" w:hAnsi="宋体" w:cs="宋体" w:hint="eastAsia"/>
                <w:b/>
                <w:bCs/>
                <w:kern w:val="0"/>
                <w:sz w:val="18"/>
                <w:szCs w:val="18"/>
              </w:rPr>
              <w:t>周岁及以下</w:t>
            </w:r>
          </w:p>
        </w:tc>
        <w:tc>
          <w:tcPr>
            <w:tcW w:w="730" w:type="dxa"/>
            <w:tcBorders>
              <w:top w:val="single" w:sz="4" w:space="0" w:color="000000"/>
              <w:left w:val="single" w:sz="4" w:space="0" w:color="000000"/>
              <w:bottom w:val="single" w:sz="4" w:space="0" w:color="000000"/>
              <w:right w:val="single" w:sz="4" w:space="0" w:color="000000"/>
            </w:tcBorders>
            <w:shd w:val="clear" w:color="auto" w:fill="DCE6F2"/>
            <w:vAlign w:val="center"/>
          </w:tcPr>
          <w:p w:rsidR="00264917" w:rsidRDefault="00264917">
            <w:pPr>
              <w:widowControl/>
              <w:jc w:val="center"/>
              <w:textAlignment w:val="center"/>
              <w:rPr>
                <w:rFonts w:ascii="宋体"/>
                <w:b/>
                <w:bCs/>
                <w:sz w:val="18"/>
                <w:szCs w:val="18"/>
              </w:rPr>
            </w:pPr>
            <w:r>
              <w:rPr>
                <w:rFonts w:ascii="宋体" w:hAnsi="宋体" w:cs="宋体" w:hint="eastAsia"/>
                <w:b/>
                <w:bCs/>
                <w:kern w:val="0"/>
                <w:sz w:val="18"/>
                <w:szCs w:val="18"/>
              </w:rPr>
              <w:t>比例</w:t>
            </w:r>
          </w:p>
        </w:tc>
        <w:tc>
          <w:tcPr>
            <w:tcW w:w="822" w:type="dxa"/>
            <w:tcBorders>
              <w:top w:val="single" w:sz="4" w:space="0" w:color="000000"/>
              <w:left w:val="single" w:sz="4" w:space="0" w:color="000000"/>
              <w:bottom w:val="single" w:sz="4" w:space="0" w:color="000000"/>
              <w:right w:val="single" w:sz="4" w:space="0" w:color="000000"/>
            </w:tcBorders>
            <w:shd w:val="clear" w:color="auto" w:fill="DCE6F2"/>
            <w:vAlign w:val="center"/>
          </w:tcPr>
          <w:p w:rsidR="00264917" w:rsidRDefault="00264917">
            <w:pPr>
              <w:widowControl/>
              <w:jc w:val="center"/>
              <w:textAlignment w:val="center"/>
              <w:rPr>
                <w:rFonts w:ascii="宋体"/>
                <w:b/>
                <w:bCs/>
                <w:sz w:val="18"/>
                <w:szCs w:val="18"/>
              </w:rPr>
            </w:pPr>
            <w:r>
              <w:rPr>
                <w:rFonts w:ascii="宋体" w:hAnsi="宋体" w:cs="宋体"/>
                <w:b/>
                <w:bCs/>
                <w:kern w:val="0"/>
                <w:sz w:val="18"/>
                <w:szCs w:val="18"/>
              </w:rPr>
              <w:t>36-40</w:t>
            </w:r>
            <w:r>
              <w:rPr>
                <w:rFonts w:ascii="宋体" w:hAnsi="宋体" w:cs="宋体" w:hint="eastAsia"/>
                <w:b/>
                <w:bCs/>
                <w:kern w:val="0"/>
                <w:sz w:val="18"/>
                <w:szCs w:val="18"/>
              </w:rPr>
              <w:t>周岁</w:t>
            </w:r>
          </w:p>
        </w:tc>
        <w:tc>
          <w:tcPr>
            <w:tcW w:w="798" w:type="dxa"/>
            <w:tcBorders>
              <w:top w:val="single" w:sz="4" w:space="0" w:color="000000"/>
              <w:left w:val="single" w:sz="4" w:space="0" w:color="000000"/>
              <w:bottom w:val="single" w:sz="4" w:space="0" w:color="000000"/>
              <w:right w:val="single" w:sz="4" w:space="0" w:color="000000"/>
            </w:tcBorders>
            <w:shd w:val="clear" w:color="auto" w:fill="DCE6F2"/>
            <w:vAlign w:val="center"/>
          </w:tcPr>
          <w:p w:rsidR="00264917" w:rsidRDefault="00264917">
            <w:pPr>
              <w:widowControl/>
              <w:jc w:val="center"/>
              <w:textAlignment w:val="center"/>
              <w:rPr>
                <w:rFonts w:ascii="宋体"/>
                <w:b/>
                <w:bCs/>
                <w:sz w:val="18"/>
                <w:szCs w:val="18"/>
              </w:rPr>
            </w:pPr>
            <w:r>
              <w:rPr>
                <w:rFonts w:ascii="宋体" w:hAnsi="宋体" w:cs="宋体" w:hint="eastAsia"/>
                <w:b/>
                <w:bCs/>
                <w:kern w:val="0"/>
                <w:sz w:val="18"/>
                <w:szCs w:val="18"/>
              </w:rPr>
              <w:t>比例</w:t>
            </w:r>
          </w:p>
        </w:tc>
        <w:tc>
          <w:tcPr>
            <w:tcW w:w="687" w:type="dxa"/>
            <w:tcBorders>
              <w:top w:val="single" w:sz="4" w:space="0" w:color="000000"/>
              <w:left w:val="single" w:sz="4" w:space="0" w:color="000000"/>
              <w:bottom w:val="single" w:sz="4" w:space="0" w:color="000000"/>
              <w:right w:val="single" w:sz="4" w:space="0" w:color="000000"/>
            </w:tcBorders>
            <w:shd w:val="clear" w:color="auto" w:fill="DCE6F2"/>
            <w:vAlign w:val="center"/>
          </w:tcPr>
          <w:p w:rsidR="00264917" w:rsidRDefault="00264917">
            <w:pPr>
              <w:widowControl/>
              <w:jc w:val="center"/>
              <w:textAlignment w:val="center"/>
              <w:rPr>
                <w:rFonts w:ascii="宋体"/>
                <w:b/>
                <w:bCs/>
                <w:sz w:val="18"/>
                <w:szCs w:val="18"/>
              </w:rPr>
            </w:pPr>
            <w:r>
              <w:rPr>
                <w:rFonts w:ascii="宋体" w:hAnsi="宋体" w:cs="宋体"/>
                <w:b/>
                <w:bCs/>
                <w:kern w:val="0"/>
                <w:sz w:val="18"/>
                <w:szCs w:val="18"/>
              </w:rPr>
              <w:t>41-50</w:t>
            </w:r>
            <w:r>
              <w:rPr>
                <w:rFonts w:ascii="宋体" w:hAnsi="宋体" w:cs="宋体" w:hint="eastAsia"/>
                <w:b/>
                <w:bCs/>
                <w:kern w:val="0"/>
                <w:sz w:val="18"/>
                <w:szCs w:val="18"/>
              </w:rPr>
              <w:t>周岁</w:t>
            </w:r>
          </w:p>
        </w:tc>
        <w:tc>
          <w:tcPr>
            <w:tcW w:w="703" w:type="dxa"/>
            <w:tcBorders>
              <w:top w:val="single" w:sz="4" w:space="0" w:color="000000"/>
              <w:left w:val="single" w:sz="4" w:space="0" w:color="000000"/>
              <w:bottom w:val="single" w:sz="4" w:space="0" w:color="000000"/>
              <w:right w:val="single" w:sz="4" w:space="0" w:color="000000"/>
            </w:tcBorders>
            <w:shd w:val="clear" w:color="auto" w:fill="DCE6F2"/>
            <w:vAlign w:val="center"/>
          </w:tcPr>
          <w:p w:rsidR="00264917" w:rsidRDefault="00264917">
            <w:pPr>
              <w:widowControl/>
              <w:jc w:val="center"/>
              <w:textAlignment w:val="center"/>
              <w:rPr>
                <w:rFonts w:ascii="宋体"/>
                <w:b/>
                <w:bCs/>
                <w:sz w:val="18"/>
                <w:szCs w:val="18"/>
              </w:rPr>
            </w:pPr>
            <w:r>
              <w:rPr>
                <w:rFonts w:ascii="宋体" w:hAnsi="宋体" w:cs="宋体" w:hint="eastAsia"/>
                <w:b/>
                <w:bCs/>
                <w:kern w:val="0"/>
                <w:sz w:val="18"/>
                <w:szCs w:val="18"/>
              </w:rPr>
              <w:t>比例</w:t>
            </w:r>
          </w:p>
        </w:tc>
        <w:tc>
          <w:tcPr>
            <w:tcW w:w="753" w:type="dxa"/>
            <w:tcBorders>
              <w:top w:val="single" w:sz="4" w:space="0" w:color="000000"/>
              <w:left w:val="single" w:sz="4" w:space="0" w:color="000000"/>
              <w:bottom w:val="single" w:sz="4" w:space="0" w:color="000000"/>
              <w:right w:val="single" w:sz="4" w:space="0" w:color="000000"/>
            </w:tcBorders>
            <w:shd w:val="clear" w:color="auto" w:fill="DCE6F2"/>
            <w:vAlign w:val="center"/>
          </w:tcPr>
          <w:p w:rsidR="00264917" w:rsidRDefault="00264917">
            <w:pPr>
              <w:widowControl/>
              <w:jc w:val="center"/>
              <w:textAlignment w:val="center"/>
              <w:rPr>
                <w:rFonts w:ascii="宋体"/>
                <w:b/>
                <w:bCs/>
                <w:sz w:val="18"/>
                <w:szCs w:val="18"/>
              </w:rPr>
            </w:pPr>
            <w:r>
              <w:rPr>
                <w:rFonts w:ascii="宋体" w:hAnsi="宋体" w:cs="宋体"/>
                <w:b/>
                <w:bCs/>
                <w:kern w:val="0"/>
                <w:sz w:val="18"/>
                <w:szCs w:val="18"/>
              </w:rPr>
              <w:t>50-60</w:t>
            </w:r>
            <w:r>
              <w:rPr>
                <w:rFonts w:ascii="宋体" w:hAnsi="宋体" w:cs="宋体" w:hint="eastAsia"/>
                <w:b/>
                <w:bCs/>
                <w:kern w:val="0"/>
                <w:sz w:val="18"/>
                <w:szCs w:val="18"/>
              </w:rPr>
              <w:t>周岁</w:t>
            </w:r>
          </w:p>
        </w:tc>
        <w:tc>
          <w:tcPr>
            <w:tcW w:w="678" w:type="dxa"/>
            <w:tcBorders>
              <w:top w:val="single" w:sz="4" w:space="0" w:color="000000"/>
              <w:left w:val="single" w:sz="4" w:space="0" w:color="000000"/>
              <w:bottom w:val="single" w:sz="4" w:space="0" w:color="000000"/>
              <w:right w:val="single" w:sz="4" w:space="0" w:color="000000"/>
            </w:tcBorders>
            <w:shd w:val="clear" w:color="auto" w:fill="DCE6F2"/>
            <w:vAlign w:val="center"/>
          </w:tcPr>
          <w:p w:rsidR="00264917" w:rsidRDefault="00264917">
            <w:pPr>
              <w:widowControl/>
              <w:jc w:val="center"/>
              <w:textAlignment w:val="center"/>
              <w:rPr>
                <w:rFonts w:ascii="宋体"/>
                <w:b/>
                <w:bCs/>
                <w:sz w:val="18"/>
                <w:szCs w:val="18"/>
              </w:rPr>
            </w:pPr>
            <w:r>
              <w:rPr>
                <w:rFonts w:ascii="宋体" w:hAnsi="宋体" w:cs="宋体" w:hint="eastAsia"/>
                <w:b/>
                <w:bCs/>
                <w:kern w:val="0"/>
                <w:sz w:val="18"/>
                <w:szCs w:val="18"/>
              </w:rPr>
              <w:t>比例</w:t>
            </w:r>
          </w:p>
        </w:tc>
        <w:tc>
          <w:tcPr>
            <w:tcW w:w="989" w:type="dxa"/>
            <w:tcBorders>
              <w:top w:val="single" w:sz="4" w:space="0" w:color="000000"/>
              <w:left w:val="single" w:sz="4" w:space="0" w:color="000000"/>
              <w:bottom w:val="single" w:sz="4" w:space="0" w:color="000000"/>
              <w:right w:val="single" w:sz="4" w:space="0" w:color="000000"/>
            </w:tcBorders>
            <w:shd w:val="clear" w:color="auto" w:fill="DCE6F2"/>
            <w:vAlign w:val="center"/>
          </w:tcPr>
          <w:p w:rsidR="00264917" w:rsidRDefault="00264917">
            <w:pPr>
              <w:widowControl/>
              <w:jc w:val="center"/>
              <w:textAlignment w:val="center"/>
              <w:rPr>
                <w:rFonts w:ascii="宋体"/>
                <w:b/>
                <w:bCs/>
                <w:sz w:val="18"/>
                <w:szCs w:val="18"/>
              </w:rPr>
            </w:pPr>
            <w:r>
              <w:rPr>
                <w:rFonts w:ascii="宋体" w:hAnsi="宋体" w:cs="宋体" w:hint="eastAsia"/>
                <w:b/>
                <w:bCs/>
                <w:kern w:val="0"/>
                <w:sz w:val="18"/>
                <w:szCs w:val="18"/>
              </w:rPr>
              <w:t>平均年龄</w:t>
            </w:r>
          </w:p>
        </w:tc>
      </w:tr>
      <w:tr w:rsidR="00264917">
        <w:trPr>
          <w:trHeight w:val="285"/>
        </w:trPr>
        <w:tc>
          <w:tcPr>
            <w:tcW w:w="111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hint="eastAsia"/>
                <w:kern w:val="0"/>
                <w:sz w:val="18"/>
                <w:szCs w:val="18"/>
              </w:rPr>
              <w:t>海天学院</w:t>
            </w:r>
          </w:p>
        </w:tc>
        <w:tc>
          <w:tcPr>
            <w:tcW w:w="727"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53</w:t>
            </w:r>
          </w:p>
        </w:tc>
        <w:tc>
          <w:tcPr>
            <w:tcW w:w="1177"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12</w:t>
            </w:r>
          </w:p>
        </w:tc>
        <w:tc>
          <w:tcPr>
            <w:tcW w:w="730"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22.6%</w:t>
            </w:r>
          </w:p>
        </w:tc>
        <w:tc>
          <w:tcPr>
            <w:tcW w:w="822"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15</w:t>
            </w:r>
          </w:p>
        </w:tc>
        <w:tc>
          <w:tcPr>
            <w:tcW w:w="798"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28.3%</w:t>
            </w:r>
          </w:p>
        </w:tc>
        <w:tc>
          <w:tcPr>
            <w:tcW w:w="687"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18</w:t>
            </w:r>
          </w:p>
        </w:tc>
        <w:tc>
          <w:tcPr>
            <w:tcW w:w="70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34.0%</w:t>
            </w:r>
          </w:p>
        </w:tc>
        <w:tc>
          <w:tcPr>
            <w:tcW w:w="75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8</w:t>
            </w:r>
          </w:p>
        </w:tc>
        <w:tc>
          <w:tcPr>
            <w:tcW w:w="678"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15.1%</w:t>
            </w:r>
          </w:p>
        </w:tc>
        <w:tc>
          <w:tcPr>
            <w:tcW w:w="989"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41.8</w:t>
            </w:r>
          </w:p>
        </w:tc>
      </w:tr>
      <w:tr w:rsidR="00264917">
        <w:trPr>
          <w:trHeight w:val="285"/>
        </w:trPr>
        <w:tc>
          <w:tcPr>
            <w:tcW w:w="111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hint="eastAsia"/>
                <w:kern w:val="0"/>
                <w:sz w:val="18"/>
                <w:szCs w:val="18"/>
              </w:rPr>
              <w:t>化工学院</w:t>
            </w:r>
          </w:p>
        </w:tc>
        <w:tc>
          <w:tcPr>
            <w:tcW w:w="727"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23</w:t>
            </w:r>
          </w:p>
        </w:tc>
        <w:tc>
          <w:tcPr>
            <w:tcW w:w="1177"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9</w:t>
            </w:r>
          </w:p>
        </w:tc>
        <w:tc>
          <w:tcPr>
            <w:tcW w:w="730"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39.1%</w:t>
            </w:r>
          </w:p>
        </w:tc>
        <w:tc>
          <w:tcPr>
            <w:tcW w:w="822"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6</w:t>
            </w:r>
          </w:p>
        </w:tc>
        <w:tc>
          <w:tcPr>
            <w:tcW w:w="798"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26.1%</w:t>
            </w:r>
          </w:p>
        </w:tc>
        <w:tc>
          <w:tcPr>
            <w:tcW w:w="687"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6</w:t>
            </w:r>
          </w:p>
        </w:tc>
        <w:tc>
          <w:tcPr>
            <w:tcW w:w="70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26.1%</w:t>
            </w:r>
          </w:p>
        </w:tc>
        <w:tc>
          <w:tcPr>
            <w:tcW w:w="75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w:t>
            </w:r>
          </w:p>
        </w:tc>
        <w:tc>
          <w:tcPr>
            <w:tcW w:w="678"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8.7%</w:t>
            </w:r>
          </w:p>
        </w:tc>
        <w:tc>
          <w:tcPr>
            <w:tcW w:w="989"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38.5</w:t>
            </w:r>
          </w:p>
        </w:tc>
      </w:tr>
      <w:tr w:rsidR="00264917">
        <w:trPr>
          <w:trHeight w:val="285"/>
        </w:trPr>
        <w:tc>
          <w:tcPr>
            <w:tcW w:w="111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hint="eastAsia"/>
                <w:kern w:val="0"/>
                <w:sz w:val="18"/>
                <w:szCs w:val="18"/>
              </w:rPr>
              <w:t>电信学院</w:t>
            </w:r>
          </w:p>
        </w:tc>
        <w:tc>
          <w:tcPr>
            <w:tcW w:w="727"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37</w:t>
            </w:r>
          </w:p>
        </w:tc>
        <w:tc>
          <w:tcPr>
            <w:tcW w:w="1177"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10</w:t>
            </w:r>
          </w:p>
        </w:tc>
        <w:tc>
          <w:tcPr>
            <w:tcW w:w="730"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27.0%</w:t>
            </w:r>
          </w:p>
        </w:tc>
        <w:tc>
          <w:tcPr>
            <w:tcW w:w="822"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12</w:t>
            </w:r>
          </w:p>
        </w:tc>
        <w:tc>
          <w:tcPr>
            <w:tcW w:w="798"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32.4%</w:t>
            </w:r>
          </w:p>
        </w:tc>
        <w:tc>
          <w:tcPr>
            <w:tcW w:w="687"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6</w:t>
            </w:r>
          </w:p>
        </w:tc>
        <w:tc>
          <w:tcPr>
            <w:tcW w:w="70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16.2%</w:t>
            </w:r>
          </w:p>
        </w:tc>
        <w:tc>
          <w:tcPr>
            <w:tcW w:w="75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9</w:t>
            </w:r>
          </w:p>
        </w:tc>
        <w:tc>
          <w:tcPr>
            <w:tcW w:w="678"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24.3%</w:t>
            </w:r>
          </w:p>
        </w:tc>
        <w:tc>
          <w:tcPr>
            <w:tcW w:w="989"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42</w:t>
            </w:r>
          </w:p>
        </w:tc>
      </w:tr>
      <w:tr w:rsidR="00264917">
        <w:trPr>
          <w:trHeight w:val="285"/>
        </w:trPr>
        <w:tc>
          <w:tcPr>
            <w:tcW w:w="111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hint="eastAsia"/>
                <w:kern w:val="0"/>
                <w:sz w:val="18"/>
                <w:szCs w:val="18"/>
              </w:rPr>
              <w:t>建工学院</w:t>
            </w:r>
          </w:p>
        </w:tc>
        <w:tc>
          <w:tcPr>
            <w:tcW w:w="727"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19</w:t>
            </w:r>
          </w:p>
        </w:tc>
        <w:tc>
          <w:tcPr>
            <w:tcW w:w="1177"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9</w:t>
            </w:r>
          </w:p>
        </w:tc>
        <w:tc>
          <w:tcPr>
            <w:tcW w:w="730"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47.4%</w:t>
            </w:r>
          </w:p>
        </w:tc>
        <w:tc>
          <w:tcPr>
            <w:tcW w:w="822"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w:t>
            </w:r>
          </w:p>
        </w:tc>
        <w:tc>
          <w:tcPr>
            <w:tcW w:w="798"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15.8%</w:t>
            </w:r>
          </w:p>
        </w:tc>
        <w:tc>
          <w:tcPr>
            <w:tcW w:w="687"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5</w:t>
            </w:r>
          </w:p>
        </w:tc>
        <w:tc>
          <w:tcPr>
            <w:tcW w:w="70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26.3%</w:t>
            </w:r>
          </w:p>
        </w:tc>
        <w:tc>
          <w:tcPr>
            <w:tcW w:w="75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w:t>
            </w:r>
          </w:p>
        </w:tc>
        <w:tc>
          <w:tcPr>
            <w:tcW w:w="678"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10.5%</w:t>
            </w:r>
          </w:p>
        </w:tc>
        <w:tc>
          <w:tcPr>
            <w:tcW w:w="989"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38.1</w:t>
            </w:r>
          </w:p>
        </w:tc>
      </w:tr>
      <w:tr w:rsidR="00264917">
        <w:trPr>
          <w:trHeight w:val="285"/>
        </w:trPr>
        <w:tc>
          <w:tcPr>
            <w:tcW w:w="111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hint="eastAsia"/>
                <w:kern w:val="0"/>
                <w:sz w:val="18"/>
                <w:szCs w:val="18"/>
              </w:rPr>
              <w:t>工商学院</w:t>
            </w:r>
          </w:p>
        </w:tc>
        <w:tc>
          <w:tcPr>
            <w:tcW w:w="727"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37</w:t>
            </w:r>
          </w:p>
        </w:tc>
        <w:tc>
          <w:tcPr>
            <w:tcW w:w="1177"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7</w:t>
            </w:r>
          </w:p>
        </w:tc>
        <w:tc>
          <w:tcPr>
            <w:tcW w:w="730"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18.9%</w:t>
            </w:r>
          </w:p>
        </w:tc>
        <w:tc>
          <w:tcPr>
            <w:tcW w:w="822"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17</w:t>
            </w:r>
          </w:p>
        </w:tc>
        <w:tc>
          <w:tcPr>
            <w:tcW w:w="798"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45.9%</w:t>
            </w:r>
          </w:p>
        </w:tc>
        <w:tc>
          <w:tcPr>
            <w:tcW w:w="687"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11</w:t>
            </w:r>
          </w:p>
        </w:tc>
        <w:tc>
          <w:tcPr>
            <w:tcW w:w="70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29.7%</w:t>
            </w:r>
          </w:p>
        </w:tc>
        <w:tc>
          <w:tcPr>
            <w:tcW w:w="75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w:t>
            </w:r>
          </w:p>
        </w:tc>
        <w:tc>
          <w:tcPr>
            <w:tcW w:w="678"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5.4%</w:t>
            </w:r>
          </w:p>
        </w:tc>
        <w:tc>
          <w:tcPr>
            <w:tcW w:w="989"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39.8</w:t>
            </w:r>
          </w:p>
        </w:tc>
      </w:tr>
      <w:tr w:rsidR="00264917">
        <w:trPr>
          <w:trHeight w:val="285"/>
        </w:trPr>
        <w:tc>
          <w:tcPr>
            <w:tcW w:w="111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hint="eastAsia"/>
                <w:kern w:val="0"/>
                <w:sz w:val="18"/>
                <w:szCs w:val="18"/>
              </w:rPr>
              <w:t>国际学院</w:t>
            </w:r>
          </w:p>
        </w:tc>
        <w:tc>
          <w:tcPr>
            <w:tcW w:w="727"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43</w:t>
            </w:r>
          </w:p>
        </w:tc>
        <w:tc>
          <w:tcPr>
            <w:tcW w:w="1177"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19</w:t>
            </w:r>
          </w:p>
        </w:tc>
        <w:tc>
          <w:tcPr>
            <w:tcW w:w="730"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44.2%</w:t>
            </w:r>
          </w:p>
        </w:tc>
        <w:tc>
          <w:tcPr>
            <w:tcW w:w="822"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15</w:t>
            </w:r>
          </w:p>
        </w:tc>
        <w:tc>
          <w:tcPr>
            <w:tcW w:w="798"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34.9%</w:t>
            </w:r>
          </w:p>
        </w:tc>
        <w:tc>
          <w:tcPr>
            <w:tcW w:w="687"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5</w:t>
            </w:r>
          </w:p>
        </w:tc>
        <w:tc>
          <w:tcPr>
            <w:tcW w:w="70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11.6%</w:t>
            </w:r>
          </w:p>
        </w:tc>
        <w:tc>
          <w:tcPr>
            <w:tcW w:w="75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4</w:t>
            </w:r>
          </w:p>
        </w:tc>
        <w:tc>
          <w:tcPr>
            <w:tcW w:w="678"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9.3%</w:t>
            </w:r>
          </w:p>
        </w:tc>
        <w:tc>
          <w:tcPr>
            <w:tcW w:w="989"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37</w:t>
            </w:r>
          </w:p>
        </w:tc>
      </w:tr>
      <w:tr w:rsidR="00264917">
        <w:trPr>
          <w:trHeight w:val="570"/>
        </w:trPr>
        <w:tc>
          <w:tcPr>
            <w:tcW w:w="111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hint="eastAsia"/>
                <w:kern w:val="0"/>
                <w:sz w:val="18"/>
                <w:szCs w:val="18"/>
              </w:rPr>
              <w:t>服务外包学院</w:t>
            </w:r>
          </w:p>
        </w:tc>
        <w:tc>
          <w:tcPr>
            <w:tcW w:w="727"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25</w:t>
            </w:r>
          </w:p>
        </w:tc>
        <w:tc>
          <w:tcPr>
            <w:tcW w:w="1177"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11</w:t>
            </w:r>
          </w:p>
        </w:tc>
        <w:tc>
          <w:tcPr>
            <w:tcW w:w="730"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44.0%</w:t>
            </w:r>
          </w:p>
        </w:tc>
        <w:tc>
          <w:tcPr>
            <w:tcW w:w="822"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4</w:t>
            </w:r>
          </w:p>
        </w:tc>
        <w:tc>
          <w:tcPr>
            <w:tcW w:w="798"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16.0%</w:t>
            </w:r>
          </w:p>
        </w:tc>
        <w:tc>
          <w:tcPr>
            <w:tcW w:w="687"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6</w:t>
            </w:r>
          </w:p>
        </w:tc>
        <w:tc>
          <w:tcPr>
            <w:tcW w:w="70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24.0%</w:t>
            </w:r>
          </w:p>
        </w:tc>
        <w:tc>
          <w:tcPr>
            <w:tcW w:w="75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4</w:t>
            </w:r>
          </w:p>
        </w:tc>
        <w:tc>
          <w:tcPr>
            <w:tcW w:w="678"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16.0%</w:t>
            </w:r>
          </w:p>
        </w:tc>
        <w:tc>
          <w:tcPr>
            <w:tcW w:w="989"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40.5</w:t>
            </w:r>
          </w:p>
        </w:tc>
      </w:tr>
      <w:tr w:rsidR="00264917">
        <w:trPr>
          <w:trHeight w:val="285"/>
        </w:trPr>
        <w:tc>
          <w:tcPr>
            <w:tcW w:w="111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hint="eastAsia"/>
                <w:kern w:val="0"/>
                <w:sz w:val="18"/>
                <w:szCs w:val="18"/>
              </w:rPr>
              <w:t>艺术学院</w:t>
            </w:r>
          </w:p>
        </w:tc>
        <w:tc>
          <w:tcPr>
            <w:tcW w:w="727"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18</w:t>
            </w:r>
          </w:p>
        </w:tc>
        <w:tc>
          <w:tcPr>
            <w:tcW w:w="1177"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8</w:t>
            </w:r>
          </w:p>
        </w:tc>
        <w:tc>
          <w:tcPr>
            <w:tcW w:w="730"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44.4%</w:t>
            </w:r>
          </w:p>
        </w:tc>
        <w:tc>
          <w:tcPr>
            <w:tcW w:w="822"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4</w:t>
            </w:r>
          </w:p>
        </w:tc>
        <w:tc>
          <w:tcPr>
            <w:tcW w:w="798"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22.2%</w:t>
            </w:r>
          </w:p>
        </w:tc>
        <w:tc>
          <w:tcPr>
            <w:tcW w:w="687"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4</w:t>
            </w:r>
          </w:p>
        </w:tc>
        <w:tc>
          <w:tcPr>
            <w:tcW w:w="70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22.2%</w:t>
            </w:r>
          </w:p>
        </w:tc>
        <w:tc>
          <w:tcPr>
            <w:tcW w:w="75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w:t>
            </w:r>
          </w:p>
        </w:tc>
        <w:tc>
          <w:tcPr>
            <w:tcW w:w="678"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11.1%</w:t>
            </w:r>
          </w:p>
        </w:tc>
        <w:tc>
          <w:tcPr>
            <w:tcW w:w="989"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36.9</w:t>
            </w:r>
          </w:p>
        </w:tc>
      </w:tr>
      <w:tr w:rsidR="00264917">
        <w:trPr>
          <w:trHeight w:val="570"/>
        </w:trPr>
        <w:tc>
          <w:tcPr>
            <w:tcW w:w="111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hint="eastAsia"/>
                <w:kern w:val="0"/>
                <w:sz w:val="18"/>
                <w:szCs w:val="18"/>
              </w:rPr>
              <w:t>公共教学部</w:t>
            </w:r>
          </w:p>
        </w:tc>
        <w:tc>
          <w:tcPr>
            <w:tcW w:w="727"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59</w:t>
            </w:r>
          </w:p>
        </w:tc>
        <w:tc>
          <w:tcPr>
            <w:tcW w:w="1177"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18</w:t>
            </w:r>
          </w:p>
        </w:tc>
        <w:tc>
          <w:tcPr>
            <w:tcW w:w="730"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30.5%</w:t>
            </w:r>
          </w:p>
        </w:tc>
        <w:tc>
          <w:tcPr>
            <w:tcW w:w="822"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13</w:t>
            </w:r>
          </w:p>
        </w:tc>
        <w:tc>
          <w:tcPr>
            <w:tcW w:w="798"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22.0%</w:t>
            </w:r>
          </w:p>
        </w:tc>
        <w:tc>
          <w:tcPr>
            <w:tcW w:w="687"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20</w:t>
            </w:r>
          </w:p>
        </w:tc>
        <w:tc>
          <w:tcPr>
            <w:tcW w:w="70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33.9%</w:t>
            </w:r>
          </w:p>
        </w:tc>
        <w:tc>
          <w:tcPr>
            <w:tcW w:w="75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8</w:t>
            </w:r>
          </w:p>
        </w:tc>
        <w:tc>
          <w:tcPr>
            <w:tcW w:w="678"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13.6%</w:t>
            </w:r>
          </w:p>
        </w:tc>
        <w:tc>
          <w:tcPr>
            <w:tcW w:w="989"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40.4</w:t>
            </w:r>
          </w:p>
        </w:tc>
      </w:tr>
      <w:tr w:rsidR="00264917">
        <w:trPr>
          <w:trHeight w:val="429"/>
        </w:trPr>
        <w:tc>
          <w:tcPr>
            <w:tcW w:w="111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hint="eastAsia"/>
                <w:kern w:val="0"/>
                <w:sz w:val="18"/>
                <w:szCs w:val="18"/>
              </w:rPr>
              <w:t>工程训练与素质拓展中心</w:t>
            </w:r>
          </w:p>
        </w:tc>
        <w:tc>
          <w:tcPr>
            <w:tcW w:w="727"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9</w:t>
            </w:r>
          </w:p>
        </w:tc>
        <w:tc>
          <w:tcPr>
            <w:tcW w:w="1177"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4</w:t>
            </w:r>
          </w:p>
        </w:tc>
        <w:tc>
          <w:tcPr>
            <w:tcW w:w="730"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44.4%</w:t>
            </w:r>
          </w:p>
        </w:tc>
        <w:tc>
          <w:tcPr>
            <w:tcW w:w="822"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w:t>
            </w:r>
          </w:p>
        </w:tc>
        <w:tc>
          <w:tcPr>
            <w:tcW w:w="798"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11.1%</w:t>
            </w:r>
          </w:p>
        </w:tc>
        <w:tc>
          <w:tcPr>
            <w:tcW w:w="687" w:type="dxa"/>
            <w:tcBorders>
              <w:top w:val="single" w:sz="4" w:space="0" w:color="000000"/>
              <w:left w:val="single" w:sz="4" w:space="0" w:color="000000"/>
              <w:bottom w:val="single" w:sz="4" w:space="0" w:color="000000"/>
              <w:right w:val="single" w:sz="4" w:space="0" w:color="000000"/>
            </w:tcBorders>
            <w:vAlign w:val="center"/>
          </w:tcPr>
          <w:p w:rsidR="00264917" w:rsidRDefault="00264917">
            <w:pPr>
              <w:jc w:val="center"/>
              <w:rPr>
                <w:rFonts w:ascii="宋体" w:cs="宋体"/>
                <w:sz w:val="18"/>
                <w:szCs w:val="18"/>
              </w:rPr>
            </w:pPr>
            <w:r>
              <w:rPr>
                <w:rFonts w:ascii="宋体" w:cs="宋体"/>
                <w:sz w:val="18"/>
                <w:szCs w:val="18"/>
              </w:rPr>
              <w:t>0</w:t>
            </w:r>
          </w:p>
        </w:tc>
        <w:tc>
          <w:tcPr>
            <w:tcW w:w="703" w:type="dxa"/>
            <w:tcBorders>
              <w:top w:val="single" w:sz="4" w:space="0" w:color="000000"/>
              <w:left w:val="single" w:sz="4" w:space="0" w:color="000000"/>
              <w:bottom w:val="single" w:sz="4" w:space="0" w:color="000000"/>
              <w:right w:val="single" w:sz="4" w:space="0" w:color="000000"/>
            </w:tcBorders>
            <w:vAlign w:val="center"/>
          </w:tcPr>
          <w:p w:rsidR="00264917" w:rsidRDefault="00264917">
            <w:pPr>
              <w:jc w:val="center"/>
              <w:rPr>
                <w:rFonts w:ascii="宋体"/>
                <w:sz w:val="18"/>
                <w:szCs w:val="18"/>
              </w:rPr>
            </w:pPr>
            <w:r>
              <w:rPr>
                <w:rFonts w:ascii="宋体" w:hAnsi="宋体" w:cs="宋体"/>
                <w:sz w:val="18"/>
                <w:szCs w:val="18"/>
              </w:rPr>
              <w:t>0%</w:t>
            </w:r>
          </w:p>
        </w:tc>
        <w:tc>
          <w:tcPr>
            <w:tcW w:w="75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4</w:t>
            </w:r>
          </w:p>
        </w:tc>
        <w:tc>
          <w:tcPr>
            <w:tcW w:w="678"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44.4%</w:t>
            </w:r>
          </w:p>
        </w:tc>
        <w:tc>
          <w:tcPr>
            <w:tcW w:w="989"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44.2</w:t>
            </w:r>
          </w:p>
        </w:tc>
      </w:tr>
      <w:tr w:rsidR="00264917">
        <w:trPr>
          <w:trHeight w:val="285"/>
        </w:trPr>
        <w:tc>
          <w:tcPr>
            <w:tcW w:w="111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sz w:val="18"/>
                <w:szCs w:val="18"/>
              </w:rPr>
            </w:pPr>
            <w:r>
              <w:rPr>
                <w:rFonts w:ascii="宋体" w:hAnsi="宋体" w:cs="宋体" w:hint="eastAsia"/>
                <w:b/>
                <w:bCs/>
                <w:kern w:val="0"/>
                <w:sz w:val="18"/>
                <w:szCs w:val="18"/>
              </w:rPr>
              <w:t>合计</w:t>
            </w:r>
          </w:p>
        </w:tc>
        <w:tc>
          <w:tcPr>
            <w:tcW w:w="727"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sz w:val="18"/>
                <w:szCs w:val="18"/>
              </w:rPr>
            </w:pPr>
            <w:r>
              <w:rPr>
                <w:rFonts w:ascii="宋体" w:hAnsi="宋体" w:cs="宋体"/>
                <w:b/>
                <w:bCs/>
                <w:kern w:val="0"/>
                <w:sz w:val="18"/>
                <w:szCs w:val="18"/>
              </w:rPr>
              <w:t>323</w:t>
            </w:r>
          </w:p>
        </w:tc>
        <w:tc>
          <w:tcPr>
            <w:tcW w:w="1177"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sz w:val="18"/>
                <w:szCs w:val="18"/>
              </w:rPr>
            </w:pPr>
            <w:r>
              <w:rPr>
                <w:rFonts w:ascii="宋体" w:hAnsi="宋体" w:cs="宋体"/>
                <w:b/>
                <w:bCs/>
                <w:kern w:val="0"/>
                <w:sz w:val="18"/>
                <w:szCs w:val="18"/>
              </w:rPr>
              <w:t>107</w:t>
            </w:r>
          </w:p>
        </w:tc>
        <w:tc>
          <w:tcPr>
            <w:tcW w:w="730"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sz w:val="18"/>
                <w:szCs w:val="18"/>
              </w:rPr>
            </w:pPr>
            <w:r>
              <w:rPr>
                <w:rFonts w:ascii="宋体" w:hAnsi="宋体" w:cs="宋体"/>
                <w:b/>
                <w:bCs/>
                <w:kern w:val="0"/>
                <w:sz w:val="18"/>
                <w:szCs w:val="18"/>
              </w:rPr>
              <w:t>33.1%</w:t>
            </w:r>
          </w:p>
        </w:tc>
        <w:tc>
          <w:tcPr>
            <w:tcW w:w="822"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sz w:val="18"/>
                <w:szCs w:val="18"/>
              </w:rPr>
            </w:pPr>
            <w:r>
              <w:rPr>
                <w:rFonts w:ascii="宋体" w:hAnsi="宋体" w:cs="宋体"/>
                <w:b/>
                <w:bCs/>
                <w:kern w:val="0"/>
                <w:sz w:val="18"/>
                <w:szCs w:val="18"/>
              </w:rPr>
              <w:t>90</w:t>
            </w:r>
          </w:p>
        </w:tc>
        <w:tc>
          <w:tcPr>
            <w:tcW w:w="798"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sz w:val="18"/>
                <w:szCs w:val="18"/>
              </w:rPr>
            </w:pPr>
            <w:r>
              <w:rPr>
                <w:rFonts w:ascii="宋体" w:hAnsi="宋体" w:cs="宋体"/>
                <w:b/>
                <w:bCs/>
                <w:kern w:val="0"/>
                <w:sz w:val="18"/>
                <w:szCs w:val="18"/>
              </w:rPr>
              <w:t>27.9%</w:t>
            </w:r>
          </w:p>
        </w:tc>
        <w:tc>
          <w:tcPr>
            <w:tcW w:w="687"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sz w:val="18"/>
                <w:szCs w:val="18"/>
              </w:rPr>
            </w:pPr>
            <w:r>
              <w:rPr>
                <w:rFonts w:ascii="宋体" w:hAnsi="宋体" w:cs="宋体"/>
                <w:b/>
                <w:bCs/>
                <w:kern w:val="0"/>
                <w:sz w:val="18"/>
                <w:szCs w:val="18"/>
              </w:rPr>
              <w:t>81</w:t>
            </w:r>
          </w:p>
        </w:tc>
        <w:tc>
          <w:tcPr>
            <w:tcW w:w="70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sz w:val="18"/>
                <w:szCs w:val="18"/>
              </w:rPr>
            </w:pPr>
            <w:r>
              <w:rPr>
                <w:rFonts w:ascii="宋体" w:hAnsi="宋体" w:cs="宋体"/>
                <w:b/>
                <w:bCs/>
                <w:kern w:val="0"/>
                <w:sz w:val="18"/>
                <w:szCs w:val="18"/>
              </w:rPr>
              <w:t>25.1%</w:t>
            </w:r>
          </w:p>
        </w:tc>
        <w:tc>
          <w:tcPr>
            <w:tcW w:w="75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sz w:val="18"/>
                <w:szCs w:val="18"/>
              </w:rPr>
            </w:pPr>
            <w:r>
              <w:rPr>
                <w:rFonts w:ascii="宋体" w:hAnsi="宋体" w:cs="宋体"/>
                <w:b/>
                <w:bCs/>
                <w:kern w:val="0"/>
                <w:sz w:val="18"/>
                <w:szCs w:val="18"/>
              </w:rPr>
              <w:t>45</w:t>
            </w:r>
          </w:p>
        </w:tc>
        <w:tc>
          <w:tcPr>
            <w:tcW w:w="678"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sz w:val="18"/>
                <w:szCs w:val="18"/>
              </w:rPr>
            </w:pPr>
            <w:r>
              <w:rPr>
                <w:rFonts w:ascii="宋体" w:hAnsi="宋体" w:cs="宋体"/>
                <w:b/>
                <w:bCs/>
                <w:kern w:val="0"/>
                <w:sz w:val="18"/>
                <w:szCs w:val="18"/>
              </w:rPr>
              <w:t>13.9%</w:t>
            </w:r>
          </w:p>
        </w:tc>
        <w:tc>
          <w:tcPr>
            <w:tcW w:w="989"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sz w:val="18"/>
                <w:szCs w:val="18"/>
              </w:rPr>
            </w:pPr>
            <w:r>
              <w:rPr>
                <w:rFonts w:ascii="宋体" w:hAnsi="宋体" w:cs="宋体"/>
                <w:b/>
                <w:bCs/>
                <w:kern w:val="0"/>
                <w:sz w:val="18"/>
                <w:szCs w:val="18"/>
              </w:rPr>
              <w:t>40</w:t>
            </w:r>
          </w:p>
        </w:tc>
      </w:tr>
      <w:tr w:rsidR="00264917">
        <w:trPr>
          <w:trHeight w:val="285"/>
        </w:trPr>
        <w:tc>
          <w:tcPr>
            <w:tcW w:w="111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kern w:val="0"/>
                <w:sz w:val="18"/>
                <w:szCs w:val="18"/>
              </w:rPr>
            </w:pPr>
            <w:r>
              <w:rPr>
                <w:rFonts w:ascii="宋体" w:hAnsi="宋体" w:cs="宋体"/>
                <w:b/>
                <w:bCs/>
                <w:kern w:val="0"/>
                <w:sz w:val="18"/>
                <w:szCs w:val="18"/>
              </w:rPr>
              <w:t>2010</w:t>
            </w:r>
          </w:p>
        </w:tc>
        <w:tc>
          <w:tcPr>
            <w:tcW w:w="727"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kern w:val="0"/>
                <w:sz w:val="18"/>
                <w:szCs w:val="18"/>
              </w:rPr>
            </w:pPr>
            <w:r>
              <w:rPr>
                <w:rFonts w:ascii="宋体" w:hAnsi="宋体" w:cs="宋体"/>
                <w:b/>
                <w:bCs/>
                <w:kern w:val="0"/>
                <w:sz w:val="18"/>
                <w:szCs w:val="18"/>
              </w:rPr>
              <w:t>280</w:t>
            </w:r>
          </w:p>
        </w:tc>
        <w:tc>
          <w:tcPr>
            <w:tcW w:w="1177"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kern w:val="0"/>
                <w:sz w:val="18"/>
                <w:szCs w:val="18"/>
              </w:rPr>
            </w:pPr>
            <w:r>
              <w:rPr>
                <w:rFonts w:ascii="宋体" w:hAnsi="宋体" w:cs="宋体"/>
                <w:b/>
                <w:bCs/>
                <w:kern w:val="0"/>
                <w:sz w:val="18"/>
                <w:szCs w:val="18"/>
              </w:rPr>
              <w:t>150</w:t>
            </w:r>
          </w:p>
        </w:tc>
        <w:tc>
          <w:tcPr>
            <w:tcW w:w="730"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kern w:val="0"/>
                <w:sz w:val="18"/>
                <w:szCs w:val="18"/>
              </w:rPr>
            </w:pPr>
            <w:r>
              <w:rPr>
                <w:rFonts w:ascii="宋体" w:hAnsi="宋体" w:cs="宋体"/>
                <w:b/>
                <w:bCs/>
                <w:kern w:val="0"/>
                <w:sz w:val="18"/>
                <w:szCs w:val="18"/>
              </w:rPr>
              <w:t>53.6%</w:t>
            </w:r>
          </w:p>
        </w:tc>
        <w:tc>
          <w:tcPr>
            <w:tcW w:w="822"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kern w:val="0"/>
                <w:sz w:val="18"/>
                <w:szCs w:val="18"/>
              </w:rPr>
            </w:pPr>
            <w:r>
              <w:rPr>
                <w:rFonts w:ascii="宋体" w:hAnsi="宋体" w:cs="宋体"/>
                <w:b/>
                <w:bCs/>
                <w:kern w:val="0"/>
                <w:sz w:val="18"/>
                <w:szCs w:val="18"/>
              </w:rPr>
              <w:t>57</w:t>
            </w:r>
          </w:p>
        </w:tc>
        <w:tc>
          <w:tcPr>
            <w:tcW w:w="798"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kern w:val="0"/>
                <w:sz w:val="18"/>
                <w:szCs w:val="18"/>
              </w:rPr>
            </w:pPr>
            <w:r>
              <w:rPr>
                <w:rFonts w:ascii="宋体" w:hAnsi="宋体" w:cs="宋体"/>
                <w:b/>
                <w:bCs/>
                <w:kern w:val="0"/>
                <w:sz w:val="18"/>
                <w:szCs w:val="18"/>
              </w:rPr>
              <w:t>20.4%</w:t>
            </w:r>
          </w:p>
        </w:tc>
        <w:tc>
          <w:tcPr>
            <w:tcW w:w="687"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kern w:val="0"/>
                <w:sz w:val="18"/>
                <w:szCs w:val="18"/>
              </w:rPr>
            </w:pPr>
            <w:r>
              <w:rPr>
                <w:rFonts w:ascii="宋体" w:hAnsi="宋体" w:cs="宋体"/>
                <w:b/>
                <w:bCs/>
                <w:kern w:val="0"/>
                <w:sz w:val="18"/>
                <w:szCs w:val="18"/>
              </w:rPr>
              <w:t>60</w:t>
            </w:r>
          </w:p>
        </w:tc>
        <w:tc>
          <w:tcPr>
            <w:tcW w:w="70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kern w:val="0"/>
                <w:sz w:val="18"/>
                <w:szCs w:val="18"/>
              </w:rPr>
            </w:pPr>
            <w:r>
              <w:rPr>
                <w:rFonts w:ascii="宋体" w:hAnsi="宋体" w:cs="宋体"/>
                <w:b/>
                <w:bCs/>
                <w:kern w:val="0"/>
                <w:sz w:val="18"/>
                <w:szCs w:val="18"/>
              </w:rPr>
              <w:t>21.4%</w:t>
            </w:r>
          </w:p>
        </w:tc>
        <w:tc>
          <w:tcPr>
            <w:tcW w:w="75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kern w:val="0"/>
                <w:sz w:val="18"/>
                <w:szCs w:val="18"/>
              </w:rPr>
            </w:pPr>
            <w:r>
              <w:rPr>
                <w:rFonts w:ascii="宋体" w:hAnsi="宋体" w:cs="宋体"/>
                <w:b/>
                <w:bCs/>
                <w:kern w:val="0"/>
                <w:sz w:val="18"/>
                <w:szCs w:val="18"/>
              </w:rPr>
              <w:t>13</w:t>
            </w:r>
          </w:p>
        </w:tc>
        <w:tc>
          <w:tcPr>
            <w:tcW w:w="678"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kern w:val="0"/>
                <w:sz w:val="18"/>
                <w:szCs w:val="18"/>
              </w:rPr>
            </w:pPr>
            <w:r>
              <w:rPr>
                <w:rFonts w:ascii="宋体" w:hAnsi="宋体" w:cs="宋体"/>
                <w:b/>
                <w:bCs/>
                <w:kern w:val="0"/>
                <w:sz w:val="18"/>
                <w:szCs w:val="18"/>
              </w:rPr>
              <w:t>4.6%</w:t>
            </w:r>
          </w:p>
        </w:tc>
        <w:tc>
          <w:tcPr>
            <w:tcW w:w="989"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kern w:val="0"/>
                <w:sz w:val="18"/>
                <w:szCs w:val="18"/>
              </w:rPr>
            </w:pPr>
            <w:r>
              <w:rPr>
                <w:rFonts w:ascii="宋体" w:hAnsi="宋体" w:cs="宋体"/>
                <w:b/>
                <w:bCs/>
                <w:kern w:val="0"/>
                <w:sz w:val="18"/>
                <w:szCs w:val="18"/>
              </w:rPr>
              <w:t>36.2</w:t>
            </w:r>
          </w:p>
        </w:tc>
      </w:tr>
    </w:tbl>
    <w:p w:rsidR="00264917" w:rsidRDefault="00264917">
      <w:pPr>
        <w:pStyle w:val="NormalWeb"/>
        <w:widowControl/>
        <w:numPr>
          <w:ilvl w:val="0"/>
          <w:numId w:val="2"/>
        </w:numPr>
        <w:shd w:val="clear" w:color="auto" w:fill="FFFFFF"/>
        <w:spacing w:before="0" w:beforeAutospacing="0" w:after="150" w:afterAutospacing="0" w:line="375" w:lineRule="atLeast"/>
        <w:ind w:firstLine="420"/>
        <w:rPr>
          <w:rFonts w:ascii="Arial" w:hAnsi="Arial" w:cs="Arial"/>
          <w:shd w:val="clear" w:color="auto" w:fill="FFFFFF"/>
        </w:rPr>
      </w:pPr>
      <w:r>
        <w:rPr>
          <w:rFonts w:ascii="Arial" w:hAnsi="Arial" w:cs="宋体" w:hint="eastAsia"/>
          <w:shd w:val="clear" w:color="auto" w:fill="FFFFFF"/>
        </w:rPr>
        <w:t>学历、学位层次逐步提高。到</w:t>
      </w:r>
      <w:r>
        <w:rPr>
          <w:rFonts w:ascii="Arial" w:hAnsi="Arial" w:cs="Arial"/>
          <w:shd w:val="clear" w:color="auto" w:fill="FFFFFF"/>
        </w:rPr>
        <w:t>“</w:t>
      </w:r>
      <w:r>
        <w:rPr>
          <w:rFonts w:ascii="Arial" w:hAnsi="Arial" w:cs="宋体" w:hint="eastAsia"/>
          <w:shd w:val="clear" w:color="auto" w:fill="FFFFFF"/>
        </w:rPr>
        <w:t>十二五</w:t>
      </w:r>
      <w:r>
        <w:rPr>
          <w:rFonts w:ascii="Arial" w:hAnsi="Arial" w:cs="Arial"/>
          <w:shd w:val="clear" w:color="auto" w:fill="FFFFFF"/>
        </w:rPr>
        <w:t>”</w:t>
      </w:r>
      <w:r>
        <w:rPr>
          <w:rFonts w:ascii="Arial" w:hAnsi="Arial" w:cs="宋体" w:hint="eastAsia"/>
          <w:shd w:val="clear" w:color="auto" w:fill="FFFFFF"/>
        </w:rPr>
        <w:t>末，学校一线专任教师达到</w:t>
      </w:r>
      <w:r>
        <w:rPr>
          <w:rFonts w:ascii="Arial" w:hAnsi="Arial" w:cs="Arial"/>
          <w:shd w:val="clear" w:color="auto" w:fill="FFFFFF"/>
        </w:rPr>
        <w:t>323</w:t>
      </w:r>
      <w:r>
        <w:rPr>
          <w:rFonts w:ascii="Arial" w:hAnsi="Arial" w:cs="宋体" w:hint="eastAsia"/>
          <w:shd w:val="clear" w:color="auto" w:fill="FFFFFF"/>
        </w:rPr>
        <w:t>人。其中具有博士学位教师由“十一五”末的</w:t>
      </w:r>
      <w:r>
        <w:rPr>
          <w:rFonts w:ascii="Arial" w:hAnsi="Arial" w:cs="Arial"/>
          <w:shd w:val="clear" w:color="auto" w:fill="FFFFFF"/>
        </w:rPr>
        <w:t>6</w:t>
      </w:r>
      <w:r>
        <w:rPr>
          <w:rFonts w:ascii="Arial" w:hAnsi="Arial" w:cs="宋体" w:hint="eastAsia"/>
          <w:shd w:val="clear" w:color="auto" w:fill="FFFFFF"/>
        </w:rPr>
        <w:t>人增加到</w:t>
      </w:r>
      <w:r>
        <w:rPr>
          <w:rFonts w:ascii="Arial" w:hAnsi="Arial" w:cs="Arial"/>
          <w:shd w:val="clear" w:color="auto" w:fill="FFFFFF"/>
        </w:rPr>
        <w:t>31</w:t>
      </w:r>
      <w:r>
        <w:rPr>
          <w:rFonts w:ascii="Arial" w:hAnsi="Arial" w:cs="宋体" w:hint="eastAsia"/>
          <w:shd w:val="clear" w:color="auto" w:fill="FFFFFF"/>
        </w:rPr>
        <w:t>人，占专任教师的比例由</w:t>
      </w:r>
      <w:r>
        <w:rPr>
          <w:rFonts w:ascii="Arial" w:hAnsi="Arial" w:cs="Arial"/>
          <w:shd w:val="clear" w:color="auto" w:fill="FFFFFF"/>
        </w:rPr>
        <w:t>2.1%</w:t>
      </w:r>
      <w:r>
        <w:rPr>
          <w:rFonts w:ascii="Arial" w:hAnsi="Arial" w:cs="宋体" w:hint="eastAsia"/>
          <w:shd w:val="clear" w:color="auto" w:fill="FFFFFF"/>
        </w:rPr>
        <w:t>提高到</w:t>
      </w:r>
      <w:r>
        <w:rPr>
          <w:rFonts w:ascii="Arial" w:hAnsi="Arial" w:cs="Arial"/>
          <w:shd w:val="clear" w:color="auto" w:fill="FFFFFF"/>
        </w:rPr>
        <w:t>9.6%</w:t>
      </w:r>
      <w:r>
        <w:rPr>
          <w:rFonts w:ascii="Arial" w:hAnsi="Arial" w:cs="宋体" w:hint="eastAsia"/>
          <w:shd w:val="clear" w:color="auto" w:fill="FFFFFF"/>
        </w:rPr>
        <w:t>；具有硕士学位教师增加</w:t>
      </w:r>
      <w:r>
        <w:rPr>
          <w:rFonts w:ascii="Arial" w:hAnsi="Arial" w:cs="Arial"/>
          <w:shd w:val="clear" w:color="auto" w:fill="FFFFFF"/>
        </w:rPr>
        <w:t>48</w:t>
      </w:r>
      <w:r>
        <w:rPr>
          <w:rFonts w:ascii="Arial" w:hAnsi="Arial" w:cs="宋体" w:hint="eastAsia"/>
          <w:shd w:val="clear" w:color="auto" w:fill="FFFFFF"/>
        </w:rPr>
        <w:t>人，总数达到</w:t>
      </w:r>
      <w:r>
        <w:rPr>
          <w:rFonts w:ascii="Arial" w:hAnsi="Arial" w:cs="Arial"/>
          <w:shd w:val="clear" w:color="auto" w:fill="FFFFFF"/>
        </w:rPr>
        <w:t>208</w:t>
      </w:r>
      <w:r>
        <w:rPr>
          <w:rFonts w:ascii="Arial" w:hAnsi="Arial" w:cs="宋体" w:hint="eastAsia"/>
          <w:shd w:val="clear" w:color="auto" w:fill="FFFFFF"/>
        </w:rPr>
        <w:t>人，占专任教师的比例由</w:t>
      </w:r>
      <w:r>
        <w:rPr>
          <w:rFonts w:ascii="Arial" w:hAnsi="Arial" w:cs="Arial"/>
          <w:shd w:val="clear" w:color="auto" w:fill="FFFFFF"/>
        </w:rPr>
        <w:t>57.1%</w:t>
      </w:r>
      <w:r>
        <w:rPr>
          <w:rFonts w:ascii="Arial" w:hAnsi="Arial" w:cs="宋体" w:hint="eastAsia"/>
          <w:shd w:val="clear" w:color="auto" w:fill="FFFFFF"/>
        </w:rPr>
        <w:t>提高到</w:t>
      </w:r>
      <w:r>
        <w:rPr>
          <w:rFonts w:ascii="Arial" w:hAnsi="Arial" w:cs="Arial"/>
          <w:shd w:val="clear" w:color="auto" w:fill="FFFFFF"/>
        </w:rPr>
        <w:t>64%</w:t>
      </w:r>
      <w:r>
        <w:rPr>
          <w:rFonts w:ascii="Arial" w:hAnsi="Arial" w:cs="宋体" w:hint="eastAsia"/>
          <w:shd w:val="clear" w:color="auto" w:fill="FFFFFF"/>
        </w:rPr>
        <w:t>。师资队伍高学历化趋势进一步凸显，这与学校“十二五”期间鼓励教师攻读在职研究生和大力引进高层次人才是密不可分的。</w:t>
      </w:r>
    </w:p>
    <w:tbl>
      <w:tblPr>
        <w:tblW w:w="9264" w:type="dxa"/>
        <w:tblInd w:w="-13" w:type="dxa"/>
        <w:tblLayout w:type="fixed"/>
        <w:tblCellMar>
          <w:top w:w="15" w:type="dxa"/>
          <w:left w:w="15" w:type="dxa"/>
          <w:bottom w:w="15" w:type="dxa"/>
          <w:right w:w="15" w:type="dxa"/>
        </w:tblCellMar>
        <w:tblLook w:val="00A0"/>
      </w:tblPr>
      <w:tblGrid>
        <w:gridCol w:w="1273"/>
        <w:gridCol w:w="774"/>
        <w:gridCol w:w="642"/>
        <w:gridCol w:w="733"/>
        <w:gridCol w:w="566"/>
        <w:gridCol w:w="803"/>
        <w:gridCol w:w="524"/>
        <w:gridCol w:w="706"/>
        <w:gridCol w:w="572"/>
        <w:gridCol w:w="636"/>
        <w:gridCol w:w="1024"/>
        <w:gridCol w:w="1011"/>
      </w:tblGrid>
      <w:tr w:rsidR="00264917" w:rsidRPr="00601B3C">
        <w:trPr>
          <w:trHeight w:val="570"/>
        </w:trPr>
        <w:tc>
          <w:tcPr>
            <w:tcW w:w="9264" w:type="dxa"/>
            <w:gridSpan w:val="12"/>
            <w:vAlign w:val="center"/>
          </w:tcPr>
          <w:p w:rsidR="00264917" w:rsidRPr="00601B3C" w:rsidRDefault="00264917">
            <w:pPr>
              <w:widowControl/>
              <w:jc w:val="center"/>
              <w:textAlignment w:val="center"/>
              <w:rPr>
                <w:rFonts w:ascii="黑体" w:eastAsia="黑体"/>
                <w:sz w:val="24"/>
                <w:szCs w:val="24"/>
              </w:rPr>
            </w:pPr>
            <w:bookmarkStart w:id="1" w:name="OLE_LINK2"/>
            <w:bookmarkStart w:id="2" w:name="OLE_LINK3"/>
            <w:r w:rsidRPr="00601B3C">
              <w:rPr>
                <w:rFonts w:ascii="黑体" w:eastAsia="黑体" w:hAnsi="宋体" w:cs="黑体" w:hint="eastAsia"/>
                <w:kern w:val="0"/>
                <w:sz w:val="24"/>
                <w:szCs w:val="24"/>
              </w:rPr>
              <w:t>附表</w:t>
            </w:r>
            <w:r w:rsidRPr="00601B3C">
              <w:rPr>
                <w:rFonts w:ascii="黑体" w:eastAsia="黑体" w:hAnsi="宋体" w:cs="黑体"/>
                <w:kern w:val="0"/>
                <w:sz w:val="24"/>
                <w:szCs w:val="24"/>
              </w:rPr>
              <w:t xml:space="preserve">1-4   </w:t>
            </w:r>
            <w:r w:rsidRPr="00601B3C">
              <w:rPr>
                <w:rFonts w:ascii="黑体" w:eastAsia="黑体" w:hAnsi="宋体" w:cs="黑体" w:hint="eastAsia"/>
                <w:kern w:val="0"/>
                <w:sz w:val="24"/>
                <w:szCs w:val="24"/>
              </w:rPr>
              <w:t>一线专任教师学历学位结构一览表</w:t>
            </w:r>
          </w:p>
        </w:tc>
      </w:tr>
      <w:tr w:rsidR="00264917">
        <w:trPr>
          <w:trHeight w:val="960"/>
        </w:trPr>
        <w:tc>
          <w:tcPr>
            <w:tcW w:w="1273" w:type="dxa"/>
            <w:tcBorders>
              <w:top w:val="single" w:sz="4" w:space="0" w:color="000000"/>
              <w:left w:val="single" w:sz="4" w:space="0" w:color="000000"/>
              <w:bottom w:val="single" w:sz="4" w:space="0" w:color="000000"/>
              <w:right w:val="single" w:sz="4" w:space="0" w:color="000000"/>
            </w:tcBorders>
            <w:shd w:val="clear" w:color="auto" w:fill="DCE6F2"/>
            <w:vAlign w:val="center"/>
          </w:tcPr>
          <w:p w:rsidR="00264917" w:rsidRDefault="00264917">
            <w:pPr>
              <w:widowControl/>
              <w:jc w:val="center"/>
              <w:textAlignment w:val="center"/>
              <w:rPr>
                <w:rFonts w:ascii="宋体"/>
                <w:b/>
                <w:bCs/>
                <w:sz w:val="18"/>
                <w:szCs w:val="18"/>
              </w:rPr>
            </w:pPr>
            <w:r>
              <w:rPr>
                <w:rFonts w:ascii="宋体" w:hAnsi="宋体" w:cs="宋体" w:hint="eastAsia"/>
                <w:b/>
                <w:bCs/>
                <w:kern w:val="0"/>
                <w:sz w:val="18"/>
                <w:szCs w:val="18"/>
              </w:rPr>
              <w:t>二级分院</w:t>
            </w:r>
          </w:p>
        </w:tc>
        <w:tc>
          <w:tcPr>
            <w:tcW w:w="774" w:type="dxa"/>
            <w:tcBorders>
              <w:top w:val="single" w:sz="4" w:space="0" w:color="000000"/>
              <w:left w:val="single" w:sz="4" w:space="0" w:color="000000"/>
              <w:bottom w:val="single" w:sz="4" w:space="0" w:color="000000"/>
              <w:right w:val="single" w:sz="4" w:space="0" w:color="000000"/>
            </w:tcBorders>
            <w:shd w:val="clear" w:color="auto" w:fill="DCE6F2"/>
            <w:vAlign w:val="center"/>
          </w:tcPr>
          <w:p w:rsidR="00264917" w:rsidRDefault="00264917">
            <w:pPr>
              <w:widowControl/>
              <w:jc w:val="center"/>
              <w:textAlignment w:val="center"/>
              <w:rPr>
                <w:rFonts w:ascii="宋体"/>
                <w:b/>
                <w:bCs/>
                <w:sz w:val="18"/>
                <w:szCs w:val="18"/>
              </w:rPr>
            </w:pPr>
            <w:r>
              <w:rPr>
                <w:rFonts w:ascii="宋体" w:hAnsi="宋体" w:cs="宋体" w:hint="eastAsia"/>
                <w:b/>
                <w:bCs/>
                <w:kern w:val="0"/>
                <w:sz w:val="18"/>
                <w:szCs w:val="18"/>
              </w:rPr>
              <w:t>专任教师数</w:t>
            </w:r>
          </w:p>
        </w:tc>
        <w:tc>
          <w:tcPr>
            <w:tcW w:w="642" w:type="dxa"/>
            <w:tcBorders>
              <w:top w:val="single" w:sz="4" w:space="0" w:color="000000"/>
              <w:left w:val="single" w:sz="4" w:space="0" w:color="000000"/>
              <w:bottom w:val="single" w:sz="4" w:space="0" w:color="000000"/>
              <w:right w:val="single" w:sz="4" w:space="0" w:color="000000"/>
            </w:tcBorders>
            <w:shd w:val="clear" w:color="auto" w:fill="DCE6F2"/>
            <w:vAlign w:val="center"/>
          </w:tcPr>
          <w:p w:rsidR="00264917" w:rsidRDefault="00264917">
            <w:pPr>
              <w:widowControl/>
              <w:jc w:val="center"/>
              <w:textAlignment w:val="center"/>
              <w:rPr>
                <w:rFonts w:ascii="宋体"/>
                <w:b/>
                <w:bCs/>
                <w:sz w:val="18"/>
                <w:szCs w:val="18"/>
              </w:rPr>
            </w:pPr>
            <w:r>
              <w:rPr>
                <w:rFonts w:ascii="宋体" w:hAnsi="宋体" w:cs="宋体" w:hint="eastAsia"/>
                <w:b/>
                <w:bCs/>
                <w:kern w:val="0"/>
                <w:sz w:val="18"/>
                <w:szCs w:val="18"/>
              </w:rPr>
              <w:t>博士学位</w:t>
            </w:r>
          </w:p>
        </w:tc>
        <w:tc>
          <w:tcPr>
            <w:tcW w:w="733" w:type="dxa"/>
            <w:tcBorders>
              <w:top w:val="single" w:sz="4" w:space="0" w:color="000000"/>
              <w:left w:val="single" w:sz="4" w:space="0" w:color="000000"/>
              <w:bottom w:val="single" w:sz="4" w:space="0" w:color="000000"/>
              <w:right w:val="single" w:sz="4" w:space="0" w:color="000000"/>
            </w:tcBorders>
            <w:shd w:val="clear" w:color="auto" w:fill="DCE6F2"/>
            <w:vAlign w:val="center"/>
          </w:tcPr>
          <w:p w:rsidR="00264917" w:rsidRDefault="00264917">
            <w:pPr>
              <w:widowControl/>
              <w:jc w:val="center"/>
              <w:textAlignment w:val="center"/>
              <w:rPr>
                <w:rFonts w:ascii="宋体"/>
                <w:b/>
                <w:bCs/>
                <w:sz w:val="18"/>
                <w:szCs w:val="18"/>
              </w:rPr>
            </w:pPr>
            <w:r>
              <w:rPr>
                <w:rFonts w:ascii="宋体" w:hAnsi="宋体" w:cs="宋体" w:hint="eastAsia"/>
                <w:b/>
                <w:bCs/>
                <w:kern w:val="0"/>
                <w:sz w:val="18"/>
                <w:szCs w:val="18"/>
              </w:rPr>
              <w:t>比例</w:t>
            </w:r>
          </w:p>
        </w:tc>
        <w:tc>
          <w:tcPr>
            <w:tcW w:w="566" w:type="dxa"/>
            <w:tcBorders>
              <w:top w:val="single" w:sz="4" w:space="0" w:color="000000"/>
              <w:left w:val="single" w:sz="4" w:space="0" w:color="000000"/>
              <w:bottom w:val="single" w:sz="4" w:space="0" w:color="000000"/>
              <w:right w:val="single" w:sz="4" w:space="0" w:color="000000"/>
            </w:tcBorders>
            <w:shd w:val="clear" w:color="auto" w:fill="DCE6F2"/>
            <w:vAlign w:val="center"/>
          </w:tcPr>
          <w:p w:rsidR="00264917" w:rsidRDefault="00264917">
            <w:pPr>
              <w:widowControl/>
              <w:jc w:val="center"/>
              <w:textAlignment w:val="center"/>
              <w:rPr>
                <w:rFonts w:ascii="宋体"/>
                <w:b/>
                <w:bCs/>
                <w:sz w:val="18"/>
                <w:szCs w:val="18"/>
              </w:rPr>
            </w:pPr>
            <w:r>
              <w:rPr>
                <w:rFonts w:ascii="宋体" w:hAnsi="宋体" w:cs="宋体" w:hint="eastAsia"/>
                <w:b/>
                <w:bCs/>
                <w:kern w:val="0"/>
                <w:sz w:val="18"/>
                <w:szCs w:val="18"/>
              </w:rPr>
              <w:t>硕士学位</w:t>
            </w:r>
          </w:p>
        </w:tc>
        <w:tc>
          <w:tcPr>
            <w:tcW w:w="803" w:type="dxa"/>
            <w:tcBorders>
              <w:top w:val="single" w:sz="4" w:space="0" w:color="000000"/>
              <w:left w:val="single" w:sz="4" w:space="0" w:color="000000"/>
              <w:bottom w:val="single" w:sz="4" w:space="0" w:color="000000"/>
              <w:right w:val="single" w:sz="4" w:space="0" w:color="000000"/>
            </w:tcBorders>
            <w:shd w:val="clear" w:color="auto" w:fill="DCE6F2"/>
            <w:vAlign w:val="center"/>
          </w:tcPr>
          <w:p w:rsidR="00264917" w:rsidRDefault="00264917">
            <w:pPr>
              <w:widowControl/>
              <w:jc w:val="center"/>
              <w:textAlignment w:val="center"/>
              <w:rPr>
                <w:rFonts w:ascii="宋体"/>
                <w:b/>
                <w:bCs/>
                <w:sz w:val="18"/>
                <w:szCs w:val="18"/>
              </w:rPr>
            </w:pPr>
            <w:r>
              <w:rPr>
                <w:rFonts w:ascii="宋体" w:hAnsi="宋体" w:cs="宋体" w:hint="eastAsia"/>
                <w:b/>
                <w:bCs/>
                <w:kern w:val="0"/>
                <w:sz w:val="18"/>
                <w:szCs w:val="18"/>
              </w:rPr>
              <w:t>比例</w:t>
            </w:r>
          </w:p>
        </w:tc>
        <w:tc>
          <w:tcPr>
            <w:tcW w:w="524" w:type="dxa"/>
            <w:tcBorders>
              <w:top w:val="single" w:sz="4" w:space="0" w:color="000000"/>
              <w:left w:val="single" w:sz="4" w:space="0" w:color="000000"/>
              <w:bottom w:val="single" w:sz="4" w:space="0" w:color="000000"/>
              <w:right w:val="single" w:sz="4" w:space="0" w:color="000000"/>
            </w:tcBorders>
            <w:shd w:val="clear" w:color="auto" w:fill="DCE6F2"/>
            <w:vAlign w:val="center"/>
          </w:tcPr>
          <w:p w:rsidR="00264917" w:rsidRDefault="00264917">
            <w:pPr>
              <w:widowControl/>
              <w:jc w:val="center"/>
              <w:textAlignment w:val="center"/>
              <w:rPr>
                <w:rFonts w:ascii="宋体"/>
                <w:b/>
                <w:bCs/>
                <w:sz w:val="18"/>
                <w:szCs w:val="18"/>
              </w:rPr>
            </w:pPr>
            <w:r>
              <w:rPr>
                <w:rFonts w:ascii="宋体" w:hAnsi="宋体" w:cs="宋体" w:hint="eastAsia"/>
                <w:b/>
                <w:bCs/>
                <w:kern w:val="0"/>
                <w:sz w:val="18"/>
                <w:szCs w:val="18"/>
              </w:rPr>
              <w:t>本科</w:t>
            </w:r>
          </w:p>
        </w:tc>
        <w:tc>
          <w:tcPr>
            <w:tcW w:w="706" w:type="dxa"/>
            <w:tcBorders>
              <w:top w:val="single" w:sz="4" w:space="0" w:color="000000"/>
              <w:left w:val="single" w:sz="4" w:space="0" w:color="000000"/>
              <w:bottom w:val="single" w:sz="4" w:space="0" w:color="000000"/>
              <w:right w:val="single" w:sz="4" w:space="0" w:color="000000"/>
            </w:tcBorders>
            <w:shd w:val="clear" w:color="auto" w:fill="DCE6F2"/>
            <w:vAlign w:val="center"/>
          </w:tcPr>
          <w:p w:rsidR="00264917" w:rsidRDefault="00264917">
            <w:pPr>
              <w:widowControl/>
              <w:jc w:val="center"/>
              <w:textAlignment w:val="center"/>
              <w:rPr>
                <w:rFonts w:ascii="宋体"/>
                <w:b/>
                <w:bCs/>
                <w:sz w:val="18"/>
                <w:szCs w:val="18"/>
              </w:rPr>
            </w:pPr>
            <w:r>
              <w:rPr>
                <w:rFonts w:ascii="宋体" w:hAnsi="宋体" w:cs="宋体" w:hint="eastAsia"/>
                <w:b/>
                <w:bCs/>
                <w:kern w:val="0"/>
                <w:sz w:val="18"/>
                <w:szCs w:val="18"/>
              </w:rPr>
              <w:t>比例</w:t>
            </w:r>
          </w:p>
        </w:tc>
        <w:tc>
          <w:tcPr>
            <w:tcW w:w="572" w:type="dxa"/>
            <w:tcBorders>
              <w:top w:val="single" w:sz="4" w:space="0" w:color="000000"/>
              <w:left w:val="single" w:sz="4" w:space="0" w:color="000000"/>
              <w:bottom w:val="single" w:sz="4" w:space="0" w:color="000000"/>
              <w:right w:val="single" w:sz="4" w:space="0" w:color="000000"/>
            </w:tcBorders>
            <w:shd w:val="clear" w:color="auto" w:fill="DCE6F2"/>
            <w:vAlign w:val="center"/>
          </w:tcPr>
          <w:p w:rsidR="00264917" w:rsidRDefault="00264917">
            <w:pPr>
              <w:widowControl/>
              <w:jc w:val="center"/>
              <w:textAlignment w:val="center"/>
              <w:rPr>
                <w:rFonts w:ascii="宋体"/>
                <w:b/>
                <w:bCs/>
                <w:sz w:val="18"/>
                <w:szCs w:val="18"/>
              </w:rPr>
            </w:pPr>
            <w:r>
              <w:rPr>
                <w:rFonts w:ascii="宋体" w:hAnsi="宋体" w:cs="宋体" w:hint="eastAsia"/>
                <w:b/>
                <w:bCs/>
                <w:kern w:val="0"/>
                <w:sz w:val="18"/>
                <w:szCs w:val="18"/>
              </w:rPr>
              <w:t>专科及以下</w:t>
            </w:r>
          </w:p>
        </w:tc>
        <w:tc>
          <w:tcPr>
            <w:tcW w:w="636" w:type="dxa"/>
            <w:tcBorders>
              <w:top w:val="single" w:sz="4" w:space="0" w:color="000000"/>
              <w:left w:val="single" w:sz="4" w:space="0" w:color="000000"/>
              <w:bottom w:val="single" w:sz="4" w:space="0" w:color="000000"/>
              <w:right w:val="single" w:sz="4" w:space="0" w:color="000000"/>
            </w:tcBorders>
            <w:shd w:val="clear" w:color="auto" w:fill="DCE6F2"/>
            <w:vAlign w:val="center"/>
          </w:tcPr>
          <w:p w:rsidR="00264917" w:rsidRDefault="00264917">
            <w:pPr>
              <w:widowControl/>
              <w:jc w:val="center"/>
              <w:textAlignment w:val="center"/>
              <w:rPr>
                <w:rFonts w:ascii="宋体"/>
                <w:b/>
                <w:bCs/>
                <w:sz w:val="18"/>
                <w:szCs w:val="18"/>
              </w:rPr>
            </w:pPr>
            <w:r>
              <w:rPr>
                <w:rFonts w:ascii="宋体" w:hAnsi="宋体" w:cs="宋体" w:hint="eastAsia"/>
                <w:b/>
                <w:bCs/>
                <w:kern w:val="0"/>
                <w:sz w:val="18"/>
                <w:szCs w:val="18"/>
              </w:rPr>
              <w:t>比例</w:t>
            </w:r>
          </w:p>
        </w:tc>
        <w:tc>
          <w:tcPr>
            <w:tcW w:w="1024" w:type="dxa"/>
            <w:tcBorders>
              <w:top w:val="single" w:sz="4" w:space="0" w:color="000000"/>
              <w:left w:val="single" w:sz="4" w:space="0" w:color="000000"/>
              <w:bottom w:val="single" w:sz="4" w:space="0" w:color="000000"/>
              <w:right w:val="single" w:sz="4" w:space="0" w:color="000000"/>
            </w:tcBorders>
            <w:shd w:val="clear" w:color="auto" w:fill="DCE6F2"/>
            <w:vAlign w:val="center"/>
          </w:tcPr>
          <w:p w:rsidR="00264917" w:rsidRDefault="00264917">
            <w:pPr>
              <w:widowControl/>
              <w:jc w:val="center"/>
              <w:textAlignment w:val="center"/>
              <w:rPr>
                <w:rFonts w:ascii="宋体"/>
                <w:b/>
                <w:bCs/>
                <w:sz w:val="18"/>
                <w:szCs w:val="18"/>
              </w:rPr>
            </w:pPr>
            <w:r>
              <w:rPr>
                <w:rFonts w:ascii="宋体" w:hAnsi="宋体" w:cs="宋体" w:hint="eastAsia"/>
                <w:b/>
                <w:bCs/>
                <w:kern w:val="0"/>
                <w:sz w:val="18"/>
                <w:szCs w:val="18"/>
              </w:rPr>
              <w:t>硕士及以上学位</w:t>
            </w:r>
          </w:p>
        </w:tc>
        <w:tc>
          <w:tcPr>
            <w:tcW w:w="1011" w:type="dxa"/>
            <w:tcBorders>
              <w:top w:val="single" w:sz="4" w:space="0" w:color="000000"/>
              <w:left w:val="single" w:sz="4" w:space="0" w:color="000000"/>
              <w:bottom w:val="single" w:sz="4" w:space="0" w:color="000000"/>
              <w:right w:val="single" w:sz="4" w:space="0" w:color="000000"/>
            </w:tcBorders>
            <w:shd w:val="clear" w:color="auto" w:fill="DCE6F2"/>
            <w:vAlign w:val="center"/>
          </w:tcPr>
          <w:p w:rsidR="00264917" w:rsidRDefault="00264917">
            <w:pPr>
              <w:widowControl/>
              <w:jc w:val="center"/>
              <w:textAlignment w:val="center"/>
              <w:rPr>
                <w:rFonts w:ascii="宋体"/>
                <w:b/>
                <w:bCs/>
                <w:sz w:val="18"/>
                <w:szCs w:val="18"/>
              </w:rPr>
            </w:pPr>
            <w:r>
              <w:rPr>
                <w:rFonts w:ascii="宋体" w:hAnsi="宋体" w:cs="宋体" w:hint="eastAsia"/>
                <w:b/>
                <w:bCs/>
                <w:kern w:val="0"/>
                <w:sz w:val="18"/>
                <w:szCs w:val="18"/>
              </w:rPr>
              <w:t>比例</w:t>
            </w:r>
          </w:p>
        </w:tc>
      </w:tr>
      <w:tr w:rsidR="00264917">
        <w:trPr>
          <w:trHeight w:val="285"/>
        </w:trPr>
        <w:tc>
          <w:tcPr>
            <w:tcW w:w="127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hint="eastAsia"/>
                <w:kern w:val="0"/>
                <w:sz w:val="18"/>
                <w:szCs w:val="18"/>
              </w:rPr>
              <w:t>海天学院</w:t>
            </w:r>
          </w:p>
        </w:tc>
        <w:tc>
          <w:tcPr>
            <w:tcW w:w="77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53</w:t>
            </w:r>
          </w:p>
        </w:tc>
        <w:tc>
          <w:tcPr>
            <w:tcW w:w="642"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6</w:t>
            </w:r>
          </w:p>
        </w:tc>
        <w:tc>
          <w:tcPr>
            <w:tcW w:w="73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11.3%</w:t>
            </w:r>
          </w:p>
        </w:tc>
        <w:tc>
          <w:tcPr>
            <w:tcW w:w="56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31</w:t>
            </w:r>
          </w:p>
        </w:tc>
        <w:tc>
          <w:tcPr>
            <w:tcW w:w="80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58.5%</w:t>
            </w:r>
          </w:p>
        </w:tc>
        <w:tc>
          <w:tcPr>
            <w:tcW w:w="52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15</w:t>
            </w:r>
          </w:p>
        </w:tc>
        <w:tc>
          <w:tcPr>
            <w:tcW w:w="70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28.3%</w:t>
            </w:r>
          </w:p>
        </w:tc>
        <w:tc>
          <w:tcPr>
            <w:tcW w:w="572"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1.9%</w:t>
            </w:r>
          </w:p>
        </w:tc>
        <w:tc>
          <w:tcPr>
            <w:tcW w:w="102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37</w:t>
            </w:r>
          </w:p>
        </w:tc>
        <w:tc>
          <w:tcPr>
            <w:tcW w:w="1011"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69.8%</w:t>
            </w:r>
          </w:p>
        </w:tc>
      </w:tr>
      <w:tr w:rsidR="00264917">
        <w:trPr>
          <w:trHeight w:val="285"/>
        </w:trPr>
        <w:tc>
          <w:tcPr>
            <w:tcW w:w="127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hint="eastAsia"/>
                <w:kern w:val="0"/>
                <w:sz w:val="18"/>
                <w:szCs w:val="18"/>
              </w:rPr>
              <w:t>化工学院</w:t>
            </w:r>
          </w:p>
        </w:tc>
        <w:tc>
          <w:tcPr>
            <w:tcW w:w="77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23</w:t>
            </w:r>
          </w:p>
        </w:tc>
        <w:tc>
          <w:tcPr>
            <w:tcW w:w="642"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11</w:t>
            </w:r>
          </w:p>
        </w:tc>
        <w:tc>
          <w:tcPr>
            <w:tcW w:w="73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47.8%</w:t>
            </w:r>
          </w:p>
        </w:tc>
        <w:tc>
          <w:tcPr>
            <w:tcW w:w="56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9</w:t>
            </w:r>
          </w:p>
        </w:tc>
        <w:tc>
          <w:tcPr>
            <w:tcW w:w="80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39.1%</w:t>
            </w:r>
          </w:p>
        </w:tc>
        <w:tc>
          <w:tcPr>
            <w:tcW w:w="52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w:t>
            </w:r>
          </w:p>
        </w:tc>
        <w:tc>
          <w:tcPr>
            <w:tcW w:w="70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13.0%</w:t>
            </w:r>
          </w:p>
        </w:tc>
        <w:tc>
          <w:tcPr>
            <w:tcW w:w="572" w:type="dxa"/>
            <w:tcBorders>
              <w:top w:val="single" w:sz="4" w:space="0" w:color="000000"/>
              <w:left w:val="single" w:sz="4" w:space="0" w:color="000000"/>
              <w:bottom w:val="single" w:sz="4" w:space="0" w:color="000000"/>
              <w:right w:val="single" w:sz="4" w:space="0" w:color="000000"/>
            </w:tcBorders>
            <w:vAlign w:val="center"/>
          </w:tcPr>
          <w:p w:rsidR="00264917" w:rsidRDefault="00264917">
            <w:pPr>
              <w:jc w:val="center"/>
              <w:rPr>
                <w:rFonts w:ascii="宋体" w:cs="宋体"/>
                <w:sz w:val="18"/>
                <w:szCs w:val="18"/>
              </w:rPr>
            </w:pPr>
            <w:r>
              <w:rPr>
                <w:rFonts w:ascii="宋体" w:cs="宋体"/>
                <w:sz w:val="18"/>
                <w:szCs w:val="18"/>
              </w:rPr>
              <w:t>0</w:t>
            </w:r>
          </w:p>
        </w:tc>
        <w:tc>
          <w:tcPr>
            <w:tcW w:w="636" w:type="dxa"/>
            <w:tcBorders>
              <w:top w:val="single" w:sz="4" w:space="0" w:color="000000"/>
              <w:left w:val="single" w:sz="4" w:space="0" w:color="000000"/>
              <w:bottom w:val="single" w:sz="4" w:space="0" w:color="000000"/>
              <w:right w:val="single" w:sz="4" w:space="0" w:color="000000"/>
            </w:tcBorders>
            <w:vAlign w:val="center"/>
          </w:tcPr>
          <w:p w:rsidR="00264917" w:rsidRDefault="00264917">
            <w:pPr>
              <w:jc w:val="center"/>
              <w:rPr>
                <w:rFonts w:ascii="宋体"/>
                <w:sz w:val="18"/>
                <w:szCs w:val="18"/>
              </w:rPr>
            </w:pPr>
            <w:r>
              <w:rPr>
                <w:rFonts w:ascii="宋体" w:hAnsi="宋体" w:cs="宋体"/>
                <w:sz w:val="18"/>
                <w:szCs w:val="18"/>
              </w:rPr>
              <w:t>0%</w:t>
            </w:r>
          </w:p>
        </w:tc>
        <w:tc>
          <w:tcPr>
            <w:tcW w:w="102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20</w:t>
            </w:r>
          </w:p>
        </w:tc>
        <w:tc>
          <w:tcPr>
            <w:tcW w:w="1011"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87.0%</w:t>
            </w:r>
          </w:p>
        </w:tc>
      </w:tr>
      <w:tr w:rsidR="00264917">
        <w:trPr>
          <w:trHeight w:val="285"/>
        </w:trPr>
        <w:tc>
          <w:tcPr>
            <w:tcW w:w="127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hint="eastAsia"/>
                <w:kern w:val="0"/>
                <w:sz w:val="18"/>
                <w:szCs w:val="18"/>
              </w:rPr>
              <w:t>电信学院</w:t>
            </w:r>
          </w:p>
        </w:tc>
        <w:tc>
          <w:tcPr>
            <w:tcW w:w="77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37</w:t>
            </w:r>
          </w:p>
        </w:tc>
        <w:tc>
          <w:tcPr>
            <w:tcW w:w="642"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w:t>
            </w:r>
          </w:p>
        </w:tc>
        <w:tc>
          <w:tcPr>
            <w:tcW w:w="73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5.4%</w:t>
            </w:r>
          </w:p>
        </w:tc>
        <w:tc>
          <w:tcPr>
            <w:tcW w:w="56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21</w:t>
            </w:r>
          </w:p>
        </w:tc>
        <w:tc>
          <w:tcPr>
            <w:tcW w:w="80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56.8%</w:t>
            </w:r>
          </w:p>
        </w:tc>
        <w:tc>
          <w:tcPr>
            <w:tcW w:w="52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13</w:t>
            </w:r>
          </w:p>
        </w:tc>
        <w:tc>
          <w:tcPr>
            <w:tcW w:w="70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35.1%</w:t>
            </w:r>
          </w:p>
        </w:tc>
        <w:tc>
          <w:tcPr>
            <w:tcW w:w="572"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2.7%</w:t>
            </w:r>
          </w:p>
        </w:tc>
        <w:tc>
          <w:tcPr>
            <w:tcW w:w="102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23</w:t>
            </w:r>
          </w:p>
        </w:tc>
        <w:tc>
          <w:tcPr>
            <w:tcW w:w="1011"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62.2%</w:t>
            </w:r>
          </w:p>
        </w:tc>
      </w:tr>
      <w:tr w:rsidR="00264917">
        <w:trPr>
          <w:trHeight w:val="285"/>
        </w:trPr>
        <w:tc>
          <w:tcPr>
            <w:tcW w:w="127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hint="eastAsia"/>
                <w:kern w:val="0"/>
                <w:sz w:val="18"/>
                <w:szCs w:val="18"/>
              </w:rPr>
              <w:t>建工学院</w:t>
            </w:r>
          </w:p>
        </w:tc>
        <w:tc>
          <w:tcPr>
            <w:tcW w:w="77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19</w:t>
            </w:r>
          </w:p>
        </w:tc>
        <w:tc>
          <w:tcPr>
            <w:tcW w:w="642"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w:t>
            </w:r>
          </w:p>
        </w:tc>
        <w:tc>
          <w:tcPr>
            <w:tcW w:w="73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10.5%</w:t>
            </w:r>
          </w:p>
        </w:tc>
        <w:tc>
          <w:tcPr>
            <w:tcW w:w="56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14</w:t>
            </w:r>
          </w:p>
        </w:tc>
        <w:tc>
          <w:tcPr>
            <w:tcW w:w="80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73.7%</w:t>
            </w:r>
          </w:p>
        </w:tc>
        <w:tc>
          <w:tcPr>
            <w:tcW w:w="52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w:t>
            </w:r>
          </w:p>
        </w:tc>
        <w:tc>
          <w:tcPr>
            <w:tcW w:w="70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15.8%</w:t>
            </w:r>
          </w:p>
        </w:tc>
        <w:tc>
          <w:tcPr>
            <w:tcW w:w="572" w:type="dxa"/>
            <w:tcBorders>
              <w:top w:val="single" w:sz="4" w:space="0" w:color="000000"/>
              <w:left w:val="single" w:sz="4" w:space="0" w:color="000000"/>
              <w:bottom w:val="single" w:sz="4" w:space="0" w:color="000000"/>
              <w:right w:val="single" w:sz="4" w:space="0" w:color="000000"/>
            </w:tcBorders>
            <w:vAlign w:val="center"/>
          </w:tcPr>
          <w:p w:rsidR="00264917" w:rsidRDefault="00264917">
            <w:pPr>
              <w:jc w:val="center"/>
              <w:rPr>
                <w:rFonts w:ascii="宋体" w:cs="宋体"/>
                <w:sz w:val="18"/>
                <w:szCs w:val="18"/>
              </w:rPr>
            </w:pPr>
            <w:r>
              <w:rPr>
                <w:rFonts w:ascii="宋体" w:cs="宋体"/>
                <w:sz w:val="18"/>
                <w:szCs w:val="18"/>
              </w:rPr>
              <w:t>0</w:t>
            </w:r>
          </w:p>
        </w:tc>
        <w:tc>
          <w:tcPr>
            <w:tcW w:w="636" w:type="dxa"/>
            <w:tcBorders>
              <w:top w:val="single" w:sz="4" w:space="0" w:color="000000"/>
              <w:left w:val="single" w:sz="4" w:space="0" w:color="000000"/>
              <w:bottom w:val="single" w:sz="4" w:space="0" w:color="000000"/>
              <w:right w:val="single" w:sz="4" w:space="0" w:color="000000"/>
            </w:tcBorders>
            <w:vAlign w:val="center"/>
          </w:tcPr>
          <w:p w:rsidR="00264917" w:rsidRDefault="00264917">
            <w:pPr>
              <w:jc w:val="center"/>
              <w:rPr>
                <w:rFonts w:ascii="宋体"/>
                <w:sz w:val="18"/>
                <w:szCs w:val="18"/>
              </w:rPr>
            </w:pPr>
            <w:r>
              <w:rPr>
                <w:rFonts w:ascii="宋体" w:hAnsi="宋体" w:cs="宋体"/>
                <w:sz w:val="18"/>
                <w:szCs w:val="18"/>
              </w:rPr>
              <w:t>0%</w:t>
            </w:r>
          </w:p>
        </w:tc>
        <w:tc>
          <w:tcPr>
            <w:tcW w:w="102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15</w:t>
            </w:r>
          </w:p>
        </w:tc>
        <w:tc>
          <w:tcPr>
            <w:tcW w:w="1011"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78.9%</w:t>
            </w:r>
          </w:p>
        </w:tc>
      </w:tr>
      <w:tr w:rsidR="00264917">
        <w:trPr>
          <w:trHeight w:val="285"/>
        </w:trPr>
        <w:tc>
          <w:tcPr>
            <w:tcW w:w="127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hint="eastAsia"/>
                <w:kern w:val="0"/>
                <w:sz w:val="18"/>
                <w:szCs w:val="18"/>
              </w:rPr>
              <w:t>工商学院</w:t>
            </w:r>
          </w:p>
        </w:tc>
        <w:tc>
          <w:tcPr>
            <w:tcW w:w="77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37</w:t>
            </w:r>
          </w:p>
        </w:tc>
        <w:tc>
          <w:tcPr>
            <w:tcW w:w="642"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4</w:t>
            </w:r>
          </w:p>
        </w:tc>
        <w:tc>
          <w:tcPr>
            <w:tcW w:w="73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10.8%</w:t>
            </w:r>
          </w:p>
        </w:tc>
        <w:tc>
          <w:tcPr>
            <w:tcW w:w="56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27</w:t>
            </w:r>
          </w:p>
        </w:tc>
        <w:tc>
          <w:tcPr>
            <w:tcW w:w="80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73.0%</w:t>
            </w:r>
          </w:p>
        </w:tc>
        <w:tc>
          <w:tcPr>
            <w:tcW w:w="52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6</w:t>
            </w:r>
          </w:p>
        </w:tc>
        <w:tc>
          <w:tcPr>
            <w:tcW w:w="70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16.2%</w:t>
            </w:r>
          </w:p>
        </w:tc>
        <w:tc>
          <w:tcPr>
            <w:tcW w:w="572" w:type="dxa"/>
            <w:tcBorders>
              <w:top w:val="single" w:sz="4" w:space="0" w:color="000000"/>
              <w:left w:val="single" w:sz="4" w:space="0" w:color="000000"/>
              <w:bottom w:val="single" w:sz="4" w:space="0" w:color="000000"/>
              <w:right w:val="single" w:sz="4" w:space="0" w:color="000000"/>
            </w:tcBorders>
            <w:vAlign w:val="center"/>
          </w:tcPr>
          <w:p w:rsidR="00264917" w:rsidRDefault="00264917">
            <w:pPr>
              <w:jc w:val="center"/>
              <w:rPr>
                <w:rFonts w:ascii="宋体" w:cs="宋体"/>
                <w:sz w:val="18"/>
                <w:szCs w:val="18"/>
              </w:rPr>
            </w:pPr>
            <w:r>
              <w:rPr>
                <w:rFonts w:ascii="宋体" w:cs="宋体"/>
                <w:sz w:val="18"/>
                <w:szCs w:val="18"/>
              </w:rPr>
              <w:t>0</w:t>
            </w:r>
          </w:p>
        </w:tc>
        <w:tc>
          <w:tcPr>
            <w:tcW w:w="636" w:type="dxa"/>
            <w:tcBorders>
              <w:top w:val="single" w:sz="4" w:space="0" w:color="000000"/>
              <w:left w:val="single" w:sz="4" w:space="0" w:color="000000"/>
              <w:bottom w:val="single" w:sz="4" w:space="0" w:color="000000"/>
              <w:right w:val="single" w:sz="4" w:space="0" w:color="000000"/>
            </w:tcBorders>
            <w:vAlign w:val="center"/>
          </w:tcPr>
          <w:p w:rsidR="00264917" w:rsidRDefault="00264917">
            <w:pPr>
              <w:jc w:val="center"/>
              <w:rPr>
                <w:rFonts w:ascii="宋体"/>
                <w:sz w:val="18"/>
                <w:szCs w:val="18"/>
              </w:rPr>
            </w:pPr>
            <w:r>
              <w:rPr>
                <w:rFonts w:ascii="宋体" w:hAnsi="宋体" w:cs="宋体"/>
                <w:sz w:val="18"/>
                <w:szCs w:val="18"/>
              </w:rPr>
              <w:t>0%</w:t>
            </w:r>
          </w:p>
        </w:tc>
        <w:tc>
          <w:tcPr>
            <w:tcW w:w="102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31</w:t>
            </w:r>
          </w:p>
        </w:tc>
        <w:tc>
          <w:tcPr>
            <w:tcW w:w="1011"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83.8%</w:t>
            </w:r>
          </w:p>
        </w:tc>
      </w:tr>
      <w:tr w:rsidR="00264917">
        <w:trPr>
          <w:trHeight w:val="285"/>
        </w:trPr>
        <w:tc>
          <w:tcPr>
            <w:tcW w:w="127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hint="eastAsia"/>
                <w:kern w:val="0"/>
                <w:sz w:val="18"/>
                <w:szCs w:val="18"/>
              </w:rPr>
              <w:t>国际学院</w:t>
            </w:r>
          </w:p>
        </w:tc>
        <w:tc>
          <w:tcPr>
            <w:tcW w:w="77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43</w:t>
            </w:r>
          </w:p>
        </w:tc>
        <w:tc>
          <w:tcPr>
            <w:tcW w:w="642"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w:t>
            </w:r>
          </w:p>
        </w:tc>
        <w:tc>
          <w:tcPr>
            <w:tcW w:w="73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4.7%</w:t>
            </w:r>
          </w:p>
        </w:tc>
        <w:tc>
          <w:tcPr>
            <w:tcW w:w="56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34</w:t>
            </w:r>
          </w:p>
        </w:tc>
        <w:tc>
          <w:tcPr>
            <w:tcW w:w="80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79.1%</w:t>
            </w:r>
          </w:p>
        </w:tc>
        <w:tc>
          <w:tcPr>
            <w:tcW w:w="52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6</w:t>
            </w:r>
          </w:p>
        </w:tc>
        <w:tc>
          <w:tcPr>
            <w:tcW w:w="70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14.0%</w:t>
            </w:r>
          </w:p>
        </w:tc>
        <w:tc>
          <w:tcPr>
            <w:tcW w:w="572"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2.3%</w:t>
            </w:r>
          </w:p>
        </w:tc>
        <w:tc>
          <w:tcPr>
            <w:tcW w:w="102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36</w:t>
            </w:r>
          </w:p>
        </w:tc>
        <w:tc>
          <w:tcPr>
            <w:tcW w:w="1011"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83.7%</w:t>
            </w:r>
          </w:p>
        </w:tc>
      </w:tr>
      <w:tr w:rsidR="00264917">
        <w:trPr>
          <w:trHeight w:val="480"/>
        </w:trPr>
        <w:tc>
          <w:tcPr>
            <w:tcW w:w="127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hint="eastAsia"/>
                <w:kern w:val="0"/>
                <w:sz w:val="18"/>
                <w:szCs w:val="18"/>
              </w:rPr>
              <w:t>服务外包学院</w:t>
            </w:r>
          </w:p>
        </w:tc>
        <w:tc>
          <w:tcPr>
            <w:tcW w:w="77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25</w:t>
            </w:r>
          </w:p>
        </w:tc>
        <w:tc>
          <w:tcPr>
            <w:tcW w:w="642"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w:t>
            </w:r>
          </w:p>
        </w:tc>
        <w:tc>
          <w:tcPr>
            <w:tcW w:w="73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12.0%</w:t>
            </w:r>
          </w:p>
        </w:tc>
        <w:tc>
          <w:tcPr>
            <w:tcW w:w="56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17</w:t>
            </w:r>
          </w:p>
        </w:tc>
        <w:tc>
          <w:tcPr>
            <w:tcW w:w="80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68.0%</w:t>
            </w:r>
          </w:p>
        </w:tc>
        <w:tc>
          <w:tcPr>
            <w:tcW w:w="52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5</w:t>
            </w:r>
          </w:p>
        </w:tc>
        <w:tc>
          <w:tcPr>
            <w:tcW w:w="70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20.0%</w:t>
            </w:r>
          </w:p>
        </w:tc>
        <w:tc>
          <w:tcPr>
            <w:tcW w:w="572" w:type="dxa"/>
            <w:tcBorders>
              <w:top w:val="single" w:sz="4" w:space="0" w:color="000000"/>
              <w:left w:val="single" w:sz="4" w:space="0" w:color="000000"/>
              <w:bottom w:val="single" w:sz="4" w:space="0" w:color="000000"/>
              <w:right w:val="single" w:sz="4" w:space="0" w:color="000000"/>
            </w:tcBorders>
            <w:vAlign w:val="center"/>
          </w:tcPr>
          <w:p w:rsidR="00264917" w:rsidRDefault="00264917">
            <w:pPr>
              <w:jc w:val="center"/>
              <w:rPr>
                <w:rFonts w:ascii="宋体" w:cs="宋体"/>
                <w:sz w:val="18"/>
                <w:szCs w:val="18"/>
              </w:rPr>
            </w:pPr>
            <w:r>
              <w:rPr>
                <w:rFonts w:ascii="宋体" w:cs="宋体"/>
                <w:sz w:val="18"/>
                <w:szCs w:val="18"/>
              </w:rPr>
              <w:t>0</w:t>
            </w:r>
          </w:p>
        </w:tc>
        <w:tc>
          <w:tcPr>
            <w:tcW w:w="636" w:type="dxa"/>
            <w:tcBorders>
              <w:top w:val="single" w:sz="4" w:space="0" w:color="000000"/>
              <w:left w:val="single" w:sz="4" w:space="0" w:color="000000"/>
              <w:bottom w:val="single" w:sz="4" w:space="0" w:color="000000"/>
              <w:right w:val="single" w:sz="4" w:space="0" w:color="000000"/>
            </w:tcBorders>
            <w:vAlign w:val="center"/>
          </w:tcPr>
          <w:p w:rsidR="00264917" w:rsidRDefault="00264917">
            <w:pPr>
              <w:jc w:val="center"/>
              <w:rPr>
                <w:rFonts w:ascii="宋体"/>
                <w:sz w:val="18"/>
                <w:szCs w:val="18"/>
              </w:rPr>
            </w:pPr>
            <w:r>
              <w:rPr>
                <w:rFonts w:ascii="宋体" w:hAnsi="宋体" w:cs="宋体"/>
                <w:sz w:val="18"/>
                <w:szCs w:val="18"/>
              </w:rPr>
              <w:t>0%</w:t>
            </w:r>
          </w:p>
        </w:tc>
        <w:tc>
          <w:tcPr>
            <w:tcW w:w="102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20</w:t>
            </w:r>
          </w:p>
        </w:tc>
        <w:tc>
          <w:tcPr>
            <w:tcW w:w="1011"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80.0%</w:t>
            </w:r>
          </w:p>
        </w:tc>
      </w:tr>
      <w:tr w:rsidR="00264917">
        <w:trPr>
          <w:trHeight w:val="285"/>
        </w:trPr>
        <w:tc>
          <w:tcPr>
            <w:tcW w:w="127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hint="eastAsia"/>
                <w:kern w:val="0"/>
                <w:sz w:val="18"/>
                <w:szCs w:val="18"/>
              </w:rPr>
              <w:t>艺术学院</w:t>
            </w:r>
          </w:p>
        </w:tc>
        <w:tc>
          <w:tcPr>
            <w:tcW w:w="77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18</w:t>
            </w:r>
          </w:p>
        </w:tc>
        <w:tc>
          <w:tcPr>
            <w:tcW w:w="642" w:type="dxa"/>
            <w:tcBorders>
              <w:top w:val="single" w:sz="4" w:space="0" w:color="000000"/>
              <w:left w:val="single" w:sz="4" w:space="0" w:color="000000"/>
              <w:bottom w:val="single" w:sz="4" w:space="0" w:color="000000"/>
              <w:right w:val="single" w:sz="4" w:space="0" w:color="000000"/>
            </w:tcBorders>
            <w:vAlign w:val="center"/>
          </w:tcPr>
          <w:p w:rsidR="00264917" w:rsidRDefault="00264917">
            <w:pPr>
              <w:jc w:val="center"/>
              <w:rPr>
                <w:rFonts w:ascii="宋体" w:cs="宋体"/>
                <w:sz w:val="18"/>
                <w:szCs w:val="18"/>
              </w:rPr>
            </w:pPr>
            <w:r>
              <w:rPr>
                <w:rFonts w:ascii="宋体" w:cs="宋体"/>
                <w:sz w:val="18"/>
                <w:szCs w:val="18"/>
              </w:rPr>
              <w:t>0</w:t>
            </w:r>
          </w:p>
        </w:tc>
        <w:tc>
          <w:tcPr>
            <w:tcW w:w="73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sz w:val="18"/>
                <w:szCs w:val="18"/>
              </w:rPr>
              <w:t>0%</w:t>
            </w:r>
          </w:p>
        </w:tc>
        <w:tc>
          <w:tcPr>
            <w:tcW w:w="56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14</w:t>
            </w:r>
          </w:p>
        </w:tc>
        <w:tc>
          <w:tcPr>
            <w:tcW w:w="80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77.8%</w:t>
            </w:r>
          </w:p>
        </w:tc>
        <w:tc>
          <w:tcPr>
            <w:tcW w:w="52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4</w:t>
            </w:r>
          </w:p>
        </w:tc>
        <w:tc>
          <w:tcPr>
            <w:tcW w:w="70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22.2%</w:t>
            </w:r>
          </w:p>
        </w:tc>
        <w:tc>
          <w:tcPr>
            <w:tcW w:w="572" w:type="dxa"/>
            <w:tcBorders>
              <w:top w:val="single" w:sz="4" w:space="0" w:color="000000"/>
              <w:left w:val="single" w:sz="4" w:space="0" w:color="000000"/>
              <w:bottom w:val="single" w:sz="4" w:space="0" w:color="000000"/>
              <w:right w:val="single" w:sz="4" w:space="0" w:color="000000"/>
            </w:tcBorders>
            <w:vAlign w:val="center"/>
          </w:tcPr>
          <w:p w:rsidR="00264917" w:rsidRDefault="00264917">
            <w:pPr>
              <w:jc w:val="center"/>
              <w:rPr>
                <w:rFonts w:ascii="宋体" w:cs="宋体"/>
                <w:sz w:val="18"/>
                <w:szCs w:val="18"/>
              </w:rPr>
            </w:pPr>
            <w:r>
              <w:rPr>
                <w:rFonts w:ascii="宋体" w:cs="宋体"/>
                <w:sz w:val="18"/>
                <w:szCs w:val="18"/>
              </w:rPr>
              <w:t>0</w:t>
            </w:r>
          </w:p>
        </w:tc>
        <w:tc>
          <w:tcPr>
            <w:tcW w:w="636" w:type="dxa"/>
            <w:tcBorders>
              <w:top w:val="single" w:sz="4" w:space="0" w:color="000000"/>
              <w:left w:val="single" w:sz="4" w:space="0" w:color="000000"/>
              <w:bottom w:val="single" w:sz="4" w:space="0" w:color="000000"/>
              <w:right w:val="single" w:sz="4" w:space="0" w:color="000000"/>
            </w:tcBorders>
            <w:vAlign w:val="center"/>
          </w:tcPr>
          <w:p w:rsidR="00264917" w:rsidRDefault="00264917">
            <w:pPr>
              <w:jc w:val="center"/>
              <w:rPr>
                <w:rFonts w:ascii="宋体"/>
                <w:sz w:val="18"/>
                <w:szCs w:val="18"/>
              </w:rPr>
            </w:pPr>
            <w:r>
              <w:rPr>
                <w:rFonts w:ascii="宋体" w:hAnsi="宋体" w:cs="宋体"/>
                <w:sz w:val="18"/>
                <w:szCs w:val="18"/>
              </w:rPr>
              <w:t>0%</w:t>
            </w:r>
          </w:p>
        </w:tc>
        <w:tc>
          <w:tcPr>
            <w:tcW w:w="102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14</w:t>
            </w:r>
          </w:p>
        </w:tc>
        <w:tc>
          <w:tcPr>
            <w:tcW w:w="1011"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77.8%</w:t>
            </w:r>
          </w:p>
        </w:tc>
      </w:tr>
      <w:tr w:rsidR="00264917">
        <w:trPr>
          <w:trHeight w:val="285"/>
        </w:trPr>
        <w:tc>
          <w:tcPr>
            <w:tcW w:w="127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hint="eastAsia"/>
                <w:kern w:val="0"/>
                <w:sz w:val="18"/>
                <w:szCs w:val="18"/>
              </w:rPr>
              <w:t>公共教学部</w:t>
            </w:r>
          </w:p>
        </w:tc>
        <w:tc>
          <w:tcPr>
            <w:tcW w:w="77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59</w:t>
            </w:r>
          </w:p>
        </w:tc>
        <w:tc>
          <w:tcPr>
            <w:tcW w:w="642"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w:t>
            </w:r>
          </w:p>
        </w:tc>
        <w:tc>
          <w:tcPr>
            <w:tcW w:w="73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1.7%</w:t>
            </w:r>
          </w:p>
        </w:tc>
        <w:tc>
          <w:tcPr>
            <w:tcW w:w="56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36</w:t>
            </w:r>
          </w:p>
        </w:tc>
        <w:tc>
          <w:tcPr>
            <w:tcW w:w="80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61.0%</w:t>
            </w:r>
          </w:p>
        </w:tc>
        <w:tc>
          <w:tcPr>
            <w:tcW w:w="52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22</w:t>
            </w:r>
          </w:p>
        </w:tc>
        <w:tc>
          <w:tcPr>
            <w:tcW w:w="70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37.3%</w:t>
            </w:r>
          </w:p>
        </w:tc>
        <w:tc>
          <w:tcPr>
            <w:tcW w:w="572" w:type="dxa"/>
            <w:tcBorders>
              <w:top w:val="single" w:sz="4" w:space="0" w:color="000000"/>
              <w:left w:val="single" w:sz="4" w:space="0" w:color="000000"/>
              <w:bottom w:val="single" w:sz="4" w:space="0" w:color="000000"/>
              <w:right w:val="single" w:sz="4" w:space="0" w:color="000000"/>
            </w:tcBorders>
            <w:vAlign w:val="center"/>
          </w:tcPr>
          <w:p w:rsidR="00264917" w:rsidRDefault="00264917">
            <w:pPr>
              <w:jc w:val="center"/>
              <w:rPr>
                <w:rFonts w:ascii="宋体" w:cs="宋体"/>
                <w:sz w:val="18"/>
                <w:szCs w:val="18"/>
              </w:rPr>
            </w:pPr>
            <w:r>
              <w:rPr>
                <w:rFonts w:ascii="宋体" w:cs="宋体"/>
                <w:sz w:val="18"/>
                <w:szCs w:val="18"/>
              </w:rPr>
              <w:t>0</w:t>
            </w:r>
          </w:p>
        </w:tc>
        <w:tc>
          <w:tcPr>
            <w:tcW w:w="636" w:type="dxa"/>
            <w:tcBorders>
              <w:top w:val="single" w:sz="4" w:space="0" w:color="000000"/>
              <w:left w:val="single" w:sz="4" w:space="0" w:color="000000"/>
              <w:bottom w:val="single" w:sz="4" w:space="0" w:color="000000"/>
              <w:right w:val="single" w:sz="4" w:space="0" w:color="000000"/>
            </w:tcBorders>
            <w:vAlign w:val="center"/>
          </w:tcPr>
          <w:p w:rsidR="00264917" w:rsidRDefault="00264917">
            <w:pPr>
              <w:jc w:val="center"/>
              <w:rPr>
                <w:rFonts w:ascii="宋体"/>
                <w:sz w:val="18"/>
                <w:szCs w:val="18"/>
              </w:rPr>
            </w:pPr>
            <w:r>
              <w:rPr>
                <w:rFonts w:ascii="宋体" w:hAnsi="宋体" w:cs="宋体"/>
                <w:sz w:val="18"/>
                <w:szCs w:val="18"/>
              </w:rPr>
              <w:t>0%</w:t>
            </w:r>
          </w:p>
        </w:tc>
        <w:tc>
          <w:tcPr>
            <w:tcW w:w="102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36</w:t>
            </w:r>
          </w:p>
        </w:tc>
        <w:tc>
          <w:tcPr>
            <w:tcW w:w="1011"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61.0%</w:t>
            </w:r>
          </w:p>
        </w:tc>
      </w:tr>
      <w:tr w:rsidR="00264917">
        <w:trPr>
          <w:trHeight w:val="368"/>
        </w:trPr>
        <w:tc>
          <w:tcPr>
            <w:tcW w:w="127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hint="eastAsia"/>
                <w:kern w:val="0"/>
                <w:sz w:val="18"/>
                <w:szCs w:val="18"/>
              </w:rPr>
              <w:t>工程训练与素质拓展中心</w:t>
            </w:r>
          </w:p>
        </w:tc>
        <w:tc>
          <w:tcPr>
            <w:tcW w:w="77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9</w:t>
            </w:r>
          </w:p>
        </w:tc>
        <w:tc>
          <w:tcPr>
            <w:tcW w:w="642" w:type="dxa"/>
            <w:tcBorders>
              <w:top w:val="single" w:sz="4" w:space="0" w:color="000000"/>
              <w:left w:val="single" w:sz="4" w:space="0" w:color="000000"/>
              <w:bottom w:val="single" w:sz="4" w:space="0" w:color="000000"/>
              <w:right w:val="single" w:sz="4" w:space="0" w:color="000000"/>
            </w:tcBorders>
            <w:vAlign w:val="center"/>
          </w:tcPr>
          <w:p w:rsidR="00264917" w:rsidRDefault="00264917">
            <w:pPr>
              <w:jc w:val="center"/>
              <w:rPr>
                <w:rFonts w:ascii="宋体" w:cs="宋体"/>
                <w:sz w:val="18"/>
                <w:szCs w:val="18"/>
              </w:rPr>
            </w:pPr>
            <w:r>
              <w:rPr>
                <w:rFonts w:ascii="宋体" w:cs="宋体"/>
                <w:sz w:val="18"/>
                <w:szCs w:val="18"/>
              </w:rPr>
              <w:t>0</w:t>
            </w:r>
          </w:p>
        </w:tc>
        <w:tc>
          <w:tcPr>
            <w:tcW w:w="73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sz w:val="18"/>
                <w:szCs w:val="18"/>
              </w:rPr>
              <w:t>0%</w:t>
            </w:r>
          </w:p>
        </w:tc>
        <w:tc>
          <w:tcPr>
            <w:tcW w:w="56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5</w:t>
            </w:r>
          </w:p>
        </w:tc>
        <w:tc>
          <w:tcPr>
            <w:tcW w:w="80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55.6%</w:t>
            </w:r>
          </w:p>
        </w:tc>
        <w:tc>
          <w:tcPr>
            <w:tcW w:w="52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w:t>
            </w:r>
          </w:p>
        </w:tc>
        <w:tc>
          <w:tcPr>
            <w:tcW w:w="70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11.1%</w:t>
            </w:r>
          </w:p>
        </w:tc>
        <w:tc>
          <w:tcPr>
            <w:tcW w:w="572"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33.3%</w:t>
            </w:r>
          </w:p>
        </w:tc>
        <w:tc>
          <w:tcPr>
            <w:tcW w:w="102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5</w:t>
            </w:r>
          </w:p>
        </w:tc>
        <w:tc>
          <w:tcPr>
            <w:tcW w:w="1011"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55.6%</w:t>
            </w:r>
          </w:p>
        </w:tc>
      </w:tr>
      <w:tr w:rsidR="00264917">
        <w:trPr>
          <w:trHeight w:val="285"/>
        </w:trPr>
        <w:tc>
          <w:tcPr>
            <w:tcW w:w="127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sz w:val="18"/>
                <w:szCs w:val="18"/>
              </w:rPr>
            </w:pPr>
            <w:r>
              <w:rPr>
                <w:rFonts w:ascii="宋体" w:hAnsi="宋体" w:cs="宋体" w:hint="eastAsia"/>
                <w:b/>
                <w:bCs/>
                <w:kern w:val="0"/>
                <w:sz w:val="18"/>
                <w:szCs w:val="18"/>
              </w:rPr>
              <w:t>合计</w:t>
            </w:r>
          </w:p>
        </w:tc>
        <w:tc>
          <w:tcPr>
            <w:tcW w:w="77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sz w:val="18"/>
                <w:szCs w:val="18"/>
              </w:rPr>
            </w:pPr>
            <w:r>
              <w:rPr>
                <w:rFonts w:ascii="宋体" w:hAnsi="宋体" w:cs="宋体"/>
                <w:b/>
                <w:bCs/>
                <w:kern w:val="0"/>
                <w:sz w:val="18"/>
                <w:szCs w:val="18"/>
              </w:rPr>
              <w:t>323</w:t>
            </w:r>
          </w:p>
        </w:tc>
        <w:tc>
          <w:tcPr>
            <w:tcW w:w="642"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sz w:val="18"/>
                <w:szCs w:val="18"/>
              </w:rPr>
            </w:pPr>
            <w:r>
              <w:rPr>
                <w:rFonts w:ascii="宋体" w:hAnsi="宋体" w:cs="宋体"/>
                <w:b/>
                <w:bCs/>
                <w:kern w:val="0"/>
                <w:sz w:val="18"/>
                <w:szCs w:val="18"/>
              </w:rPr>
              <w:t>31</w:t>
            </w:r>
          </w:p>
        </w:tc>
        <w:tc>
          <w:tcPr>
            <w:tcW w:w="73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sz w:val="18"/>
                <w:szCs w:val="18"/>
              </w:rPr>
            </w:pPr>
            <w:r>
              <w:rPr>
                <w:rFonts w:ascii="宋体" w:hAnsi="宋体" w:cs="宋体"/>
                <w:b/>
                <w:bCs/>
                <w:kern w:val="0"/>
                <w:sz w:val="18"/>
                <w:szCs w:val="18"/>
              </w:rPr>
              <w:t>9.6%</w:t>
            </w:r>
          </w:p>
        </w:tc>
        <w:tc>
          <w:tcPr>
            <w:tcW w:w="56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sz w:val="18"/>
                <w:szCs w:val="18"/>
              </w:rPr>
            </w:pPr>
            <w:r>
              <w:rPr>
                <w:rFonts w:ascii="宋体" w:hAnsi="宋体" w:cs="宋体"/>
                <w:b/>
                <w:bCs/>
                <w:kern w:val="0"/>
                <w:sz w:val="18"/>
                <w:szCs w:val="18"/>
              </w:rPr>
              <w:t>208</w:t>
            </w:r>
          </w:p>
        </w:tc>
        <w:tc>
          <w:tcPr>
            <w:tcW w:w="80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sz w:val="18"/>
                <w:szCs w:val="18"/>
              </w:rPr>
            </w:pPr>
            <w:r>
              <w:rPr>
                <w:rFonts w:ascii="宋体" w:hAnsi="宋体" w:cs="宋体"/>
                <w:b/>
                <w:bCs/>
                <w:kern w:val="0"/>
                <w:sz w:val="18"/>
                <w:szCs w:val="18"/>
              </w:rPr>
              <w:t>64.4%</w:t>
            </w:r>
          </w:p>
        </w:tc>
        <w:tc>
          <w:tcPr>
            <w:tcW w:w="52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sz w:val="18"/>
                <w:szCs w:val="18"/>
              </w:rPr>
            </w:pPr>
            <w:r>
              <w:rPr>
                <w:rFonts w:ascii="宋体" w:hAnsi="宋体" w:cs="宋体"/>
                <w:b/>
                <w:bCs/>
                <w:kern w:val="0"/>
                <w:sz w:val="18"/>
                <w:szCs w:val="18"/>
              </w:rPr>
              <w:t>78</w:t>
            </w:r>
          </w:p>
        </w:tc>
        <w:tc>
          <w:tcPr>
            <w:tcW w:w="70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sz w:val="18"/>
                <w:szCs w:val="18"/>
              </w:rPr>
            </w:pPr>
            <w:r>
              <w:rPr>
                <w:rFonts w:ascii="宋体" w:hAnsi="宋体" w:cs="宋体"/>
                <w:b/>
                <w:bCs/>
                <w:kern w:val="0"/>
                <w:sz w:val="18"/>
                <w:szCs w:val="18"/>
              </w:rPr>
              <w:t>24.1%</w:t>
            </w:r>
          </w:p>
        </w:tc>
        <w:tc>
          <w:tcPr>
            <w:tcW w:w="572"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sz w:val="18"/>
                <w:szCs w:val="18"/>
              </w:rPr>
            </w:pPr>
            <w:r>
              <w:rPr>
                <w:rFonts w:ascii="宋体" w:hAnsi="宋体" w:cs="宋体"/>
                <w:b/>
                <w:bCs/>
                <w:kern w:val="0"/>
                <w:sz w:val="18"/>
                <w:szCs w:val="18"/>
              </w:rPr>
              <w:t>6</w:t>
            </w:r>
          </w:p>
        </w:tc>
        <w:tc>
          <w:tcPr>
            <w:tcW w:w="63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sz w:val="18"/>
                <w:szCs w:val="18"/>
              </w:rPr>
            </w:pPr>
            <w:r>
              <w:rPr>
                <w:rFonts w:ascii="宋体" w:hAnsi="宋体" w:cs="宋体"/>
                <w:b/>
                <w:bCs/>
                <w:kern w:val="0"/>
                <w:sz w:val="18"/>
                <w:szCs w:val="18"/>
              </w:rPr>
              <w:t>1.9%</w:t>
            </w:r>
          </w:p>
        </w:tc>
        <w:tc>
          <w:tcPr>
            <w:tcW w:w="102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sz w:val="18"/>
                <w:szCs w:val="18"/>
              </w:rPr>
            </w:pPr>
            <w:r>
              <w:rPr>
                <w:rFonts w:ascii="宋体" w:hAnsi="宋体" w:cs="宋体"/>
                <w:b/>
                <w:bCs/>
                <w:kern w:val="0"/>
                <w:sz w:val="18"/>
                <w:szCs w:val="18"/>
              </w:rPr>
              <w:t>237</w:t>
            </w:r>
          </w:p>
        </w:tc>
        <w:tc>
          <w:tcPr>
            <w:tcW w:w="1011"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sz w:val="18"/>
                <w:szCs w:val="18"/>
              </w:rPr>
            </w:pPr>
            <w:r>
              <w:rPr>
                <w:rFonts w:ascii="宋体" w:hAnsi="宋体" w:cs="宋体"/>
                <w:b/>
                <w:bCs/>
                <w:kern w:val="0"/>
                <w:sz w:val="18"/>
                <w:szCs w:val="18"/>
              </w:rPr>
              <w:t>73.4%</w:t>
            </w:r>
          </w:p>
        </w:tc>
      </w:tr>
      <w:tr w:rsidR="00264917">
        <w:trPr>
          <w:trHeight w:val="285"/>
        </w:trPr>
        <w:tc>
          <w:tcPr>
            <w:tcW w:w="127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kern w:val="0"/>
                <w:sz w:val="18"/>
                <w:szCs w:val="18"/>
              </w:rPr>
            </w:pPr>
            <w:r>
              <w:rPr>
                <w:rFonts w:ascii="宋体" w:hAnsi="宋体" w:cs="宋体"/>
                <w:b/>
                <w:bCs/>
                <w:kern w:val="0"/>
                <w:sz w:val="18"/>
                <w:szCs w:val="18"/>
              </w:rPr>
              <w:t>2010</w:t>
            </w:r>
          </w:p>
        </w:tc>
        <w:tc>
          <w:tcPr>
            <w:tcW w:w="77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kern w:val="0"/>
                <w:sz w:val="18"/>
                <w:szCs w:val="18"/>
              </w:rPr>
            </w:pPr>
            <w:r>
              <w:rPr>
                <w:rFonts w:ascii="宋体" w:hAnsi="宋体" w:cs="宋体"/>
                <w:b/>
                <w:bCs/>
                <w:kern w:val="0"/>
                <w:sz w:val="18"/>
                <w:szCs w:val="18"/>
              </w:rPr>
              <w:t>280</w:t>
            </w:r>
          </w:p>
        </w:tc>
        <w:tc>
          <w:tcPr>
            <w:tcW w:w="642"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kern w:val="0"/>
                <w:sz w:val="18"/>
                <w:szCs w:val="18"/>
              </w:rPr>
            </w:pPr>
            <w:r>
              <w:rPr>
                <w:rFonts w:ascii="宋体" w:hAnsi="宋体" w:cs="宋体"/>
                <w:b/>
                <w:bCs/>
                <w:kern w:val="0"/>
                <w:sz w:val="18"/>
                <w:szCs w:val="18"/>
              </w:rPr>
              <w:t>6</w:t>
            </w:r>
          </w:p>
        </w:tc>
        <w:tc>
          <w:tcPr>
            <w:tcW w:w="73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kern w:val="0"/>
                <w:sz w:val="18"/>
                <w:szCs w:val="18"/>
              </w:rPr>
            </w:pPr>
            <w:r>
              <w:rPr>
                <w:rFonts w:ascii="宋体" w:hAnsi="宋体" w:cs="宋体"/>
                <w:b/>
                <w:bCs/>
                <w:kern w:val="0"/>
                <w:sz w:val="18"/>
                <w:szCs w:val="18"/>
              </w:rPr>
              <w:t>2.1%</w:t>
            </w:r>
          </w:p>
        </w:tc>
        <w:tc>
          <w:tcPr>
            <w:tcW w:w="56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kern w:val="0"/>
                <w:sz w:val="18"/>
                <w:szCs w:val="18"/>
              </w:rPr>
            </w:pPr>
            <w:r>
              <w:rPr>
                <w:rFonts w:ascii="宋体" w:hAnsi="宋体" w:cs="宋体"/>
                <w:b/>
                <w:bCs/>
                <w:kern w:val="0"/>
                <w:sz w:val="18"/>
                <w:szCs w:val="18"/>
              </w:rPr>
              <w:t>160</w:t>
            </w:r>
          </w:p>
        </w:tc>
        <w:tc>
          <w:tcPr>
            <w:tcW w:w="80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kern w:val="0"/>
                <w:sz w:val="18"/>
                <w:szCs w:val="18"/>
              </w:rPr>
            </w:pPr>
            <w:r>
              <w:rPr>
                <w:rFonts w:ascii="宋体" w:hAnsi="宋体" w:cs="宋体"/>
                <w:b/>
                <w:bCs/>
                <w:kern w:val="0"/>
                <w:sz w:val="18"/>
                <w:szCs w:val="18"/>
              </w:rPr>
              <w:t>57.1%</w:t>
            </w:r>
          </w:p>
        </w:tc>
        <w:tc>
          <w:tcPr>
            <w:tcW w:w="52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kern w:val="0"/>
                <w:sz w:val="18"/>
                <w:szCs w:val="18"/>
              </w:rPr>
            </w:pPr>
            <w:r>
              <w:rPr>
                <w:rFonts w:ascii="宋体" w:hAnsi="宋体" w:cs="宋体"/>
                <w:b/>
                <w:bCs/>
                <w:kern w:val="0"/>
                <w:sz w:val="18"/>
                <w:szCs w:val="18"/>
              </w:rPr>
              <w:t>110</w:t>
            </w:r>
          </w:p>
        </w:tc>
        <w:tc>
          <w:tcPr>
            <w:tcW w:w="70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kern w:val="0"/>
                <w:sz w:val="18"/>
                <w:szCs w:val="18"/>
              </w:rPr>
            </w:pPr>
            <w:r>
              <w:rPr>
                <w:rFonts w:ascii="宋体" w:hAnsi="宋体" w:cs="宋体"/>
                <w:b/>
                <w:bCs/>
                <w:kern w:val="0"/>
                <w:sz w:val="18"/>
                <w:szCs w:val="18"/>
              </w:rPr>
              <w:t>39.3%</w:t>
            </w:r>
          </w:p>
        </w:tc>
        <w:tc>
          <w:tcPr>
            <w:tcW w:w="572"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kern w:val="0"/>
                <w:sz w:val="18"/>
                <w:szCs w:val="18"/>
              </w:rPr>
            </w:pPr>
            <w:r>
              <w:rPr>
                <w:rFonts w:ascii="宋体" w:hAnsi="宋体" w:cs="宋体"/>
                <w:b/>
                <w:bCs/>
                <w:kern w:val="0"/>
                <w:sz w:val="18"/>
                <w:szCs w:val="18"/>
              </w:rPr>
              <w:t>4</w:t>
            </w:r>
          </w:p>
        </w:tc>
        <w:tc>
          <w:tcPr>
            <w:tcW w:w="63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kern w:val="0"/>
                <w:sz w:val="18"/>
                <w:szCs w:val="18"/>
              </w:rPr>
            </w:pPr>
            <w:r>
              <w:rPr>
                <w:rFonts w:ascii="宋体" w:hAnsi="宋体" w:cs="宋体"/>
                <w:b/>
                <w:bCs/>
                <w:kern w:val="0"/>
                <w:sz w:val="18"/>
                <w:szCs w:val="18"/>
              </w:rPr>
              <w:t>1.4%</w:t>
            </w:r>
          </w:p>
        </w:tc>
        <w:tc>
          <w:tcPr>
            <w:tcW w:w="102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kern w:val="0"/>
                <w:sz w:val="18"/>
                <w:szCs w:val="18"/>
              </w:rPr>
            </w:pPr>
            <w:r>
              <w:rPr>
                <w:rFonts w:ascii="宋体" w:hAnsi="宋体" w:cs="宋体"/>
                <w:b/>
                <w:bCs/>
                <w:kern w:val="0"/>
                <w:sz w:val="18"/>
                <w:szCs w:val="18"/>
              </w:rPr>
              <w:t>166</w:t>
            </w:r>
          </w:p>
        </w:tc>
        <w:tc>
          <w:tcPr>
            <w:tcW w:w="1011"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kern w:val="0"/>
                <w:sz w:val="18"/>
                <w:szCs w:val="18"/>
              </w:rPr>
            </w:pPr>
            <w:r>
              <w:rPr>
                <w:rFonts w:ascii="宋体" w:hAnsi="宋体" w:cs="宋体"/>
                <w:b/>
                <w:bCs/>
                <w:kern w:val="0"/>
                <w:sz w:val="18"/>
                <w:szCs w:val="18"/>
              </w:rPr>
              <w:t>59.3%</w:t>
            </w:r>
          </w:p>
        </w:tc>
      </w:tr>
    </w:tbl>
    <w:p w:rsidR="00264917" w:rsidRDefault="00264917">
      <w:pPr>
        <w:pStyle w:val="NormalWeb"/>
        <w:widowControl/>
        <w:shd w:val="clear" w:color="auto" w:fill="FFFFFF"/>
        <w:spacing w:before="0" w:beforeAutospacing="0" w:after="150" w:afterAutospacing="0" w:line="375" w:lineRule="atLeast"/>
        <w:rPr>
          <w:rFonts w:ascii="Arial" w:hAnsi="Arial" w:cs="Arial"/>
          <w:sz w:val="21"/>
          <w:szCs w:val="21"/>
          <w:shd w:val="clear" w:color="auto" w:fill="FFFFFF"/>
        </w:rPr>
      </w:pPr>
    </w:p>
    <w:bookmarkEnd w:id="1"/>
    <w:bookmarkEnd w:id="2"/>
    <w:p w:rsidR="00264917" w:rsidRDefault="00264917">
      <w:pPr>
        <w:pStyle w:val="NormalWeb"/>
        <w:widowControl/>
        <w:shd w:val="clear" w:color="auto" w:fill="FFFFFF"/>
        <w:spacing w:before="0" w:beforeAutospacing="0" w:after="150" w:afterAutospacing="0" w:line="375" w:lineRule="atLeast"/>
        <w:ind w:firstLine="420"/>
        <w:rPr>
          <w:rFonts w:ascii="Arial" w:hAnsi="Arial" w:cs="Arial"/>
          <w:shd w:val="clear" w:color="auto" w:fill="FFFFFF"/>
        </w:rPr>
      </w:pPr>
      <w:r>
        <w:rPr>
          <w:rFonts w:ascii="Arial" w:hAnsi="Arial" w:cs="宋体" w:hint="eastAsia"/>
          <w:shd w:val="clear" w:color="auto" w:fill="FFFFFF"/>
        </w:rPr>
        <w:t>（</w:t>
      </w:r>
      <w:r>
        <w:rPr>
          <w:rFonts w:ascii="Arial" w:hAnsi="Arial" w:cs="Arial"/>
          <w:shd w:val="clear" w:color="auto" w:fill="FFFFFF"/>
        </w:rPr>
        <w:t>3</w:t>
      </w:r>
      <w:r>
        <w:rPr>
          <w:rFonts w:ascii="Arial" w:hAnsi="Arial" w:cs="宋体" w:hint="eastAsia"/>
          <w:shd w:val="clear" w:color="auto" w:fill="FFFFFF"/>
        </w:rPr>
        <w:t>）职称结构明显改善。到</w:t>
      </w:r>
      <w:r>
        <w:rPr>
          <w:rFonts w:ascii="Arial" w:hAnsi="Arial" w:cs="Arial"/>
          <w:shd w:val="clear" w:color="auto" w:fill="FFFFFF"/>
        </w:rPr>
        <w:t>“</w:t>
      </w:r>
      <w:r>
        <w:rPr>
          <w:rFonts w:ascii="Arial" w:hAnsi="Arial" w:cs="宋体" w:hint="eastAsia"/>
          <w:shd w:val="clear" w:color="auto" w:fill="FFFFFF"/>
        </w:rPr>
        <w:t>十二五</w:t>
      </w:r>
      <w:r>
        <w:rPr>
          <w:rFonts w:ascii="Arial" w:hAnsi="Arial" w:cs="Arial"/>
          <w:shd w:val="clear" w:color="auto" w:fill="FFFFFF"/>
        </w:rPr>
        <w:t>”</w:t>
      </w:r>
      <w:r>
        <w:rPr>
          <w:rFonts w:ascii="Arial" w:hAnsi="Arial" w:cs="宋体" w:hint="eastAsia"/>
          <w:shd w:val="clear" w:color="auto" w:fill="FFFFFF"/>
        </w:rPr>
        <w:t>末，学校一线专任教师中具有正高职称教师增长</w:t>
      </w:r>
      <w:r>
        <w:rPr>
          <w:rFonts w:ascii="Arial" w:hAnsi="Arial" w:cs="Arial"/>
          <w:shd w:val="clear" w:color="auto" w:fill="FFFFFF"/>
        </w:rPr>
        <w:t>2.3</w:t>
      </w:r>
      <w:r>
        <w:rPr>
          <w:rFonts w:ascii="Arial" w:hAnsi="Arial" w:cs="宋体" w:hint="eastAsia"/>
          <w:shd w:val="clear" w:color="auto" w:fill="FFFFFF"/>
        </w:rPr>
        <w:t>倍，总数达到</w:t>
      </w:r>
      <w:r>
        <w:rPr>
          <w:rFonts w:ascii="Arial" w:hAnsi="Arial" w:cs="Arial"/>
          <w:shd w:val="clear" w:color="auto" w:fill="FFFFFF"/>
        </w:rPr>
        <w:t>23</w:t>
      </w:r>
      <w:r>
        <w:rPr>
          <w:rFonts w:ascii="Arial" w:hAnsi="Arial" w:cs="宋体" w:hint="eastAsia"/>
          <w:shd w:val="clear" w:color="auto" w:fill="FFFFFF"/>
        </w:rPr>
        <w:t>人，占一线专任教师的比例提高到</w:t>
      </w:r>
      <w:r>
        <w:rPr>
          <w:rFonts w:ascii="Arial" w:hAnsi="Arial" w:cs="Arial"/>
          <w:shd w:val="clear" w:color="auto" w:fill="FFFFFF"/>
        </w:rPr>
        <w:t>7.1%</w:t>
      </w:r>
      <w:r>
        <w:rPr>
          <w:rFonts w:ascii="Arial" w:hAnsi="Arial" w:cs="宋体" w:hint="eastAsia"/>
          <w:shd w:val="clear" w:color="auto" w:fill="FFFFFF"/>
        </w:rPr>
        <w:t>；副高职称教师增长</w:t>
      </w:r>
      <w:r>
        <w:rPr>
          <w:rFonts w:ascii="Arial" w:hAnsi="Arial" w:cs="Arial"/>
          <w:shd w:val="clear" w:color="auto" w:fill="FFFFFF"/>
        </w:rPr>
        <w:t>1.4</w:t>
      </w:r>
      <w:r>
        <w:rPr>
          <w:rFonts w:ascii="Arial" w:hAnsi="Arial" w:cs="宋体" w:hint="eastAsia"/>
          <w:shd w:val="clear" w:color="auto" w:fill="FFFFFF"/>
        </w:rPr>
        <w:t>倍，总数达到</w:t>
      </w:r>
      <w:r>
        <w:rPr>
          <w:rFonts w:ascii="Arial" w:hAnsi="Arial" w:cs="Arial"/>
          <w:shd w:val="clear" w:color="auto" w:fill="FFFFFF"/>
        </w:rPr>
        <w:t>89</w:t>
      </w:r>
      <w:r>
        <w:rPr>
          <w:rFonts w:ascii="Arial" w:hAnsi="Arial" w:cs="宋体" w:hint="eastAsia"/>
          <w:shd w:val="clear" w:color="auto" w:fill="FFFFFF"/>
        </w:rPr>
        <w:t>人，占一线专任教师的比例提高到</w:t>
      </w:r>
      <w:r>
        <w:rPr>
          <w:rFonts w:ascii="Arial" w:hAnsi="Arial" w:cs="Arial"/>
          <w:shd w:val="clear" w:color="auto" w:fill="FFFFFF"/>
        </w:rPr>
        <w:t>27.4%</w:t>
      </w:r>
      <w:r>
        <w:rPr>
          <w:rFonts w:ascii="Arial" w:hAnsi="Arial" w:cs="宋体" w:hint="eastAsia"/>
          <w:shd w:val="clear" w:color="auto" w:fill="FFFFFF"/>
        </w:rPr>
        <w:t>。高级职称教师的数量大幅度提高，由“十一五”末的</w:t>
      </w:r>
      <w:r>
        <w:rPr>
          <w:rFonts w:ascii="Arial" w:hAnsi="Arial" w:cs="Arial"/>
          <w:shd w:val="clear" w:color="auto" w:fill="FFFFFF"/>
        </w:rPr>
        <w:t>72</w:t>
      </w:r>
      <w:r>
        <w:rPr>
          <w:rFonts w:ascii="Arial" w:hAnsi="Arial" w:cs="宋体" w:hint="eastAsia"/>
          <w:shd w:val="clear" w:color="auto" w:fill="FFFFFF"/>
        </w:rPr>
        <w:t>人增至</w:t>
      </w:r>
      <w:r>
        <w:rPr>
          <w:rFonts w:ascii="Arial" w:hAnsi="Arial" w:cs="Arial"/>
          <w:shd w:val="clear" w:color="auto" w:fill="FFFFFF"/>
        </w:rPr>
        <w:t>112</w:t>
      </w:r>
      <w:r>
        <w:rPr>
          <w:rFonts w:ascii="Arial" w:hAnsi="Arial" w:cs="宋体" w:hint="eastAsia"/>
          <w:shd w:val="clear" w:color="auto" w:fill="FFFFFF"/>
        </w:rPr>
        <w:t>人。</w:t>
      </w:r>
    </w:p>
    <w:p w:rsidR="00264917" w:rsidRDefault="00264917">
      <w:pPr>
        <w:pStyle w:val="NormalWeb"/>
        <w:widowControl/>
        <w:shd w:val="clear" w:color="auto" w:fill="FFFFFF"/>
        <w:spacing w:before="0" w:beforeAutospacing="0" w:after="150" w:afterAutospacing="0" w:line="375" w:lineRule="atLeast"/>
        <w:ind w:firstLine="420"/>
        <w:rPr>
          <w:rFonts w:ascii="Arial" w:hAnsi="Arial" w:cs="Arial"/>
        </w:rPr>
      </w:pPr>
    </w:p>
    <w:tbl>
      <w:tblPr>
        <w:tblW w:w="9073" w:type="dxa"/>
        <w:tblInd w:w="-13" w:type="dxa"/>
        <w:tblLayout w:type="fixed"/>
        <w:tblCellMar>
          <w:top w:w="15" w:type="dxa"/>
          <w:left w:w="15" w:type="dxa"/>
          <w:bottom w:w="15" w:type="dxa"/>
          <w:right w:w="15" w:type="dxa"/>
        </w:tblCellMar>
        <w:tblLook w:val="00A0"/>
      </w:tblPr>
      <w:tblGrid>
        <w:gridCol w:w="1416"/>
        <w:gridCol w:w="775"/>
        <w:gridCol w:w="643"/>
        <w:gridCol w:w="734"/>
        <w:gridCol w:w="559"/>
        <w:gridCol w:w="804"/>
        <w:gridCol w:w="525"/>
        <w:gridCol w:w="706"/>
        <w:gridCol w:w="824"/>
        <w:gridCol w:w="637"/>
        <w:gridCol w:w="600"/>
        <w:gridCol w:w="850"/>
      </w:tblGrid>
      <w:tr w:rsidR="00264917" w:rsidRPr="00601B3C">
        <w:trPr>
          <w:trHeight w:val="540"/>
        </w:trPr>
        <w:tc>
          <w:tcPr>
            <w:tcW w:w="9073" w:type="dxa"/>
            <w:gridSpan w:val="12"/>
            <w:vAlign w:val="center"/>
          </w:tcPr>
          <w:p w:rsidR="00264917" w:rsidRPr="00601B3C" w:rsidRDefault="00264917">
            <w:pPr>
              <w:widowControl/>
              <w:jc w:val="center"/>
              <w:textAlignment w:val="center"/>
              <w:rPr>
                <w:rFonts w:ascii="黑体" w:eastAsia="黑体"/>
                <w:sz w:val="24"/>
                <w:szCs w:val="24"/>
              </w:rPr>
            </w:pPr>
            <w:r w:rsidRPr="00601B3C">
              <w:rPr>
                <w:rFonts w:ascii="黑体" w:eastAsia="黑体" w:hAnsi="宋体" w:cs="黑体" w:hint="eastAsia"/>
                <w:kern w:val="0"/>
                <w:sz w:val="24"/>
                <w:szCs w:val="24"/>
              </w:rPr>
              <w:t>附表</w:t>
            </w:r>
            <w:r w:rsidRPr="00601B3C">
              <w:rPr>
                <w:rFonts w:ascii="黑体" w:eastAsia="黑体" w:hAnsi="宋体" w:cs="黑体"/>
                <w:kern w:val="0"/>
                <w:sz w:val="24"/>
                <w:szCs w:val="24"/>
              </w:rPr>
              <w:t xml:space="preserve">1-5    </w:t>
            </w:r>
            <w:r w:rsidRPr="00601B3C">
              <w:rPr>
                <w:rFonts w:ascii="黑体" w:eastAsia="黑体" w:hAnsi="宋体" w:cs="黑体" w:hint="eastAsia"/>
                <w:kern w:val="0"/>
                <w:sz w:val="24"/>
                <w:szCs w:val="24"/>
              </w:rPr>
              <w:t>一线专任教师职称结构一览表</w:t>
            </w:r>
          </w:p>
        </w:tc>
      </w:tr>
      <w:tr w:rsidR="00264917">
        <w:trPr>
          <w:trHeight w:val="810"/>
        </w:trPr>
        <w:tc>
          <w:tcPr>
            <w:tcW w:w="1416" w:type="dxa"/>
            <w:tcBorders>
              <w:top w:val="single" w:sz="4" w:space="0" w:color="000000"/>
              <w:left w:val="single" w:sz="4" w:space="0" w:color="000000"/>
              <w:bottom w:val="single" w:sz="4" w:space="0" w:color="000000"/>
              <w:right w:val="single" w:sz="4" w:space="0" w:color="000000"/>
            </w:tcBorders>
            <w:shd w:val="clear" w:color="auto" w:fill="C7DAF1"/>
            <w:vAlign w:val="center"/>
          </w:tcPr>
          <w:p w:rsidR="00264917" w:rsidRDefault="00264917">
            <w:pPr>
              <w:widowControl/>
              <w:jc w:val="center"/>
              <w:textAlignment w:val="center"/>
              <w:rPr>
                <w:rFonts w:ascii="宋体"/>
                <w:b/>
                <w:bCs/>
                <w:sz w:val="18"/>
                <w:szCs w:val="18"/>
              </w:rPr>
            </w:pPr>
            <w:r>
              <w:rPr>
                <w:rFonts w:ascii="宋体" w:hAnsi="宋体" w:cs="宋体" w:hint="eastAsia"/>
                <w:b/>
                <w:bCs/>
                <w:kern w:val="0"/>
                <w:sz w:val="18"/>
                <w:szCs w:val="18"/>
              </w:rPr>
              <w:t>二级分院</w:t>
            </w:r>
          </w:p>
        </w:tc>
        <w:tc>
          <w:tcPr>
            <w:tcW w:w="775" w:type="dxa"/>
            <w:tcBorders>
              <w:top w:val="single" w:sz="4" w:space="0" w:color="000000"/>
              <w:left w:val="single" w:sz="4" w:space="0" w:color="000000"/>
              <w:bottom w:val="single" w:sz="4" w:space="0" w:color="000000"/>
              <w:right w:val="single" w:sz="4" w:space="0" w:color="000000"/>
            </w:tcBorders>
            <w:shd w:val="clear" w:color="auto" w:fill="C7DAF1"/>
            <w:vAlign w:val="center"/>
          </w:tcPr>
          <w:p w:rsidR="00264917" w:rsidRDefault="00264917">
            <w:pPr>
              <w:widowControl/>
              <w:jc w:val="center"/>
              <w:textAlignment w:val="center"/>
              <w:rPr>
                <w:rFonts w:ascii="宋体"/>
                <w:b/>
                <w:bCs/>
                <w:sz w:val="18"/>
                <w:szCs w:val="18"/>
              </w:rPr>
            </w:pPr>
            <w:r>
              <w:rPr>
                <w:rFonts w:ascii="宋体" w:hAnsi="宋体" w:cs="宋体" w:hint="eastAsia"/>
                <w:b/>
                <w:bCs/>
                <w:kern w:val="0"/>
                <w:sz w:val="18"/>
                <w:szCs w:val="18"/>
              </w:rPr>
              <w:t>专任教师数</w:t>
            </w:r>
          </w:p>
        </w:tc>
        <w:tc>
          <w:tcPr>
            <w:tcW w:w="643" w:type="dxa"/>
            <w:tcBorders>
              <w:top w:val="single" w:sz="4" w:space="0" w:color="000000"/>
              <w:left w:val="single" w:sz="4" w:space="0" w:color="000000"/>
              <w:bottom w:val="single" w:sz="4" w:space="0" w:color="000000"/>
              <w:right w:val="single" w:sz="4" w:space="0" w:color="000000"/>
            </w:tcBorders>
            <w:shd w:val="clear" w:color="auto" w:fill="C7DAF1"/>
            <w:vAlign w:val="center"/>
          </w:tcPr>
          <w:p w:rsidR="00264917" w:rsidRDefault="00264917">
            <w:pPr>
              <w:widowControl/>
              <w:jc w:val="center"/>
              <w:textAlignment w:val="center"/>
              <w:rPr>
                <w:rFonts w:ascii="宋体"/>
                <w:b/>
                <w:bCs/>
                <w:sz w:val="18"/>
                <w:szCs w:val="18"/>
              </w:rPr>
            </w:pPr>
            <w:r>
              <w:rPr>
                <w:rFonts w:ascii="宋体" w:hAnsi="宋体" w:cs="宋体" w:hint="eastAsia"/>
                <w:b/>
                <w:bCs/>
                <w:kern w:val="0"/>
                <w:sz w:val="18"/>
                <w:szCs w:val="18"/>
              </w:rPr>
              <w:t>正高</w:t>
            </w:r>
          </w:p>
        </w:tc>
        <w:tc>
          <w:tcPr>
            <w:tcW w:w="734" w:type="dxa"/>
            <w:tcBorders>
              <w:top w:val="single" w:sz="4" w:space="0" w:color="000000"/>
              <w:left w:val="single" w:sz="4" w:space="0" w:color="000000"/>
              <w:bottom w:val="single" w:sz="4" w:space="0" w:color="000000"/>
              <w:right w:val="single" w:sz="4" w:space="0" w:color="000000"/>
            </w:tcBorders>
            <w:shd w:val="clear" w:color="auto" w:fill="C7DAF1"/>
            <w:vAlign w:val="center"/>
          </w:tcPr>
          <w:p w:rsidR="00264917" w:rsidRDefault="00264917">
            <w:pPr>
              <w:widowControl/>
              <w:jc w:val="center"/>
              <w:textAlignment w:val="center"/>
              <w:rPr>
                <w:rFonts w:ascii="宋体"/>
                <w:b/>
                <w:bCs/>
                <w:sz w:val="18"/>
                <w:szCs w:val="18"/>
              </w:rPr>
            </w:pPr>
            <w:r>
              <w:rPr>
                <w:rFonts w:ascii="宋体" w:hAnsi="宋体" w:cs="宋体" w:hint="eastAsia"/>
                <w:b/>
                <w:bCs/>
                <w:kern w:val="0"/>
                <w:sz w:val="18"/>
                <w:szCs w:val="18"/>
              </w:rPr>
              <w:t>比例</w:t>
            </w:r>
          </w:p>
        </w:tc>
        <w:tc>
          <w:tcPr>
            <w:tcW w:w="559" w:type="dxa"/>
            <w:tcBorders>
              <w:top w:val="single" w:sz="4" w:space="0" w:color="000000"/>
              <w:left w:val="single" w:sz="4" w:space="0" w:color="000000"/>
              <w:bottom w:val="single" w:sz="4" w:space="0" w:color="000000"/>
              <w:right w:val="single" w:sz="4" w:space="0" w:color="000000"/>
            </w:tcBorders>
            <w:shd w:val="clear" w:color="auto" w:fill="C7DAF1"/>
            <w:vAlign w:val="center"/>
          </w:tcPr>
          <w:p w:rsidR="00264917" w:rsidRDefault="00264917">
            <w:pPr>
              <w:widowControl/>
              <w:jc w:val="center"/>
              <w:textAlignment w:val="center"/>
              <w:rPr>
                <w:rFonts w:ascii="宋体"/>
                <w:b/>
                <w:bCs/>
                <w:sz w:val="18"/>
                <w:szCs w:val="18"/>
              </w:rPr>
            </w:pPr>
            <w:r>
              <w:rPr>
                <w:rFonts w:ascii="宋体" w:hAnsi="宋体" w:cs="宋体" w:hint="eastAsia"/>
                <w:b/>
                <w:bCs/>
                <w:kern w:val="0"/>
                <w:sz w:val="18"/>
                <w:szCs w:val="18"/>
              </w:rPr>
              <w:t>副高</w:t>
            </w:r>
          </w:p>
        </w:tc>
        <w:tc>
          <w:tcPr>
            <w:tcW w:w="804" w:type="dxa"/>
            <w:tcBorders>
              <w:top w:val="single" w:sz="4" w:space="0" w:color="000000"/>
              <w:left w:val="single" w:sz="4" w:space="0" w:color="000000"/>
              <w:bottom w:val="single" w:sz="4" w:space="0" w:color="000000"/>
              <w:right w:val="single" w:sz="4" w:space="0" w:color="000000"/>
            </w:tcBorders>
            <w:shd w:val="clear" w:color="auto" w:fill="C7DAF1"/>
            <w:vAlign w:val="center"/>
          </w:tcPr>
          <w:p w:rsidR="00264917" w:rsidRDefault="00264917">
            <w:pPr>
              <w:widowControl/>
              <w:jc w:val="center"/>
              <w:textAlignment w:val="center"/>
              <w:rPr>
                <w:rFonts w:ascii="宋体"/>
                <w:b/>
                <w:bCs/>
                <w:sz w:val="18"/>
                <w:szCs w:val="18"/>
              </w:rPr>
            </w:pPr>
            <w:r>
              <w:rPr>
                <w:rFonts w:ascii="宋体" w:hAnsi="宋体" w:cs="宋体" w:hint="eastAsia"/>
                <w:b/>
                <w:bCs/>
                <w:kern w:val="0"/>
                <w:sz w:val="18"/>
                <w:szCs w:val="18"/>
              </w:rPr>
              <w:t>比例</w:t>
            </w:r>
          </w:p>
        </w:tc>
        <w:tc>
          <w:tcPr>
            <w:tcW w:w="525" w:type="dxa"/>
            <w:tcBorders>
              <w:top w:val="single" w:sz="4" w:space="0" w:color="000000"/>
              <w:left w:val="single" w:sz="4" w:space="0" w:color="000000"/>
              <w:bottom w:val="single" w:sz="4" w:space="0" w:color="000000"/>
              <w:right w:val="single" w:sz="4" w:space="0" w:color="000000"/>
            </w:tcBorders>
            <w:shd w:val="clear" w:color="auto" w:fill="C7DAF1"/>
            <w:vAlign w:val="center"/>
          </w:tcPr>
          <w:p w:rsidR="00264917" w:rsidRDefault="00264917">
            <w:pPr>
              <w:widowControl/>
              <w:jc w:val="center"/>
              <w:textAlignment w:val="center"/>
              <w:rPr>
                <w:rFonts w:ascii="宋体"/>
                <w:b/>
                <w:bCs/>
                <w:sz w:val="18"/>
                <w:szCs w:val="18"/>
              </w:rPr>
            </w:pPr>
            <w:r>
              <w:rPr>
                <w:rFonts w:ascii="宋体" w:hAnsi="宋体" w:cs="宋体" w:hint="eastAsia"/>
                <w:b/>
                <w:bCs/>
                <w:kern w:val="0"/>
                <w:sz w:val="18"/>
                <w:szCs w:val="18"/>
              </w:rPr>
              <w:t>中级</w:t>
            </w:r>
          </w:p>
        </w:tc>
        <w:tc>
          <w:tcPr>
            <w:tcW w:w="706" w:type="dxa"/>
            <w:tcBorders>
              <w:top w:val="single" w:sz="4" w:space="0" w:color="000000"/>
              <w:left w:val="single" w:sz="4" w:space="0" w:color="000000"/>
              <w:bottom w:val="single" w:sz="4" w:space="0" w:color="000000"/>
              <w:right w:val="single" w:sz="4" w:space="0" w:color="000000"/>
            </w:tcBorders>
            <w:shd w:val="clear" w:color="auto" w:fill="C7DAF1"/>
            <w:vAlign w:val="center"/>
          </w:tcPr>
          <w:p w:rsidR="00264917" w:rsidRDefault="00264917">
            <w:pPr>
              <w:widowControl/>
              <w:jc w:val="center"/>
              <w:textAlignment w:val="center"/>
              <w:rPr>
                <w:rFonts w:ascii="宋体"/>
                <w:b/>
                <w:bCs/>
                <w:sz w:val="18"/>
                <w:szCs w:val="18"/>
              </w:rPr>
            </w:pPr>
            <w:r>
              <w:rPr>
                <w:rFonts w:ascii="宋体" w:hAnsi="宋体" w:cs="宋体" w:hint="eastAsia"/>
                <w:b/>
                <w:bCs/>
                <w:kern w:val="0"/>
                <w:sz w:val="18"/>
                <w:szCs w:val="18"/>
              </w:rPr>
              <w:t>比例</w:t>
            </w:r>
          </w:p>
        </w:tc>
        <w:tc>
          <w:tcPr>
            <w:tcW w:w="824" w:type="dxa"/>
            <w:tcBorders>
              <w:top w:val="single" w:sz="4" w:space="0" w:color="000000"/>
              <w:left w:val="single" w:sz="4" w:space="0" w:color="000000"/>
              <w:bottom w:val="single" w:sz="4" w:space="0" w:color="000000"/>
              <w:right w:val="single" w:sz="4" w:space="0" w:color="000000"/>
            </w:tcBorders>
            <w:shd w:val="clear" w:color="auto" w:fill="C7DAF1"/>
            <w:vAlign w:val="center"/>
          </w:tcPr>
          <w:p w:rsidR="00264917" w:rsidRDefault="00264917">
            <w:pPr>
              <w:widowControl/>
              <w:jc w:val="center"/>
              <w:textAlignment w:val="center"/>
              <w:rPr>
                <w:rFonts w:ascii="宋体"/>
                <w:b/>
                <w:bCs/>
                <w:sz w:val="18"/>
                <w:szCs w:val="18"/>
              </w:rPr>
            </w:pPr>
            <w:r>
              <w:rPr>
                <w:rFonts w:ascii="宋体" w:hAnsi="宋体" w:cs="宋体" w:hint="eastAsia"/>
                <w:b/>
                <w:bCs/>
                <w:kern w:val="0"/>
                <w:sz w:val="18"/>
                <w:szCs w:val="18"/>
              </w:rPr>
              <w:t>初级、未定期及其他</w:t>
            </w:r>
          </w:p>
        </w:tc>
        <w:tc>
          <w:tcPr>
            <w:tcW w:w="637" w:type="dxa"/>
            <w:tcBorders>
              <w:top w:val="single" w:sz="4" w:space="0" w:color="000000"/>
              <w:left w:val="single" w:sz="4" w:space="0" w:color="000000"/>
              <w:bottom w:val="single" w:sz="4" w:space="0" w:color="000000"/>
              <w:right w:val="single" w:sz="4" w:space="0" w:color="000000"/>
            </w:tcBorders>
            <w:shd w:val="clear" w:color="auto" w:fill="C7DAF1"/>
            <w:vAlign w:val="center"/>
          </w:tcPr>
          <w:p w:rsidR="00264917" w:rsidRDefault="00264917">
            <w:pPr>
              <w:widowControl/>
              <w:jc w:val="center"/>
              <w:textAlignment w:val="center"/>
              <w:rPr>
                <w:rFonts w:ascii="宋体"/>
                <w:b/>
                <w:bCs/>
                <w:sz w:val="18"/>
                <w:szCs w:val="18"/>
              </w:rPr>
            </w:pPr>
            <w:r>
              <w:rPr>
                <w:rFonts w:ascii="宋体" w:hAnsi="宋体" w:cs="宋体" w:hint="eastAsia"/>
                <w:b/>
                <w:bCs/>
                <w:kern w:val="0"/>
                <w:sz w:val="18"/>
                <w:szCs w:val="18"/>
              </w:rPr>
              <w:t>比例</w:t>
            </w:r>
          </w:p>
        </w:tc>
        <w:tc>
          <w:tcPr>
            <w:tcW w:w="600" w:type="dxa"/>
            <w:tcBorders>
              <w:top w:val="single" w:sz="4" w:space="0" w:color="000000"/>
              <w:left w:val="single" w:sz="4" w:space="0" w:color="000000"/>
              <w:bottom w:val="single" w:sz="4" w:space="0" w:color="000000"/>
              <w:right w:val="single" w:sz="4" w:space="0" w:color="000000"/>
            </w:tcBorders>
            <w:shd w:val="clear" w:color="auto" w:fill="C7DAF1"/>
            <w:vAlign w:val="center"/>
          </w:tcPr>
          <w:p w:rsidR="00264917" w:rsidRDefault="00264917">
            <w:pPr>
              <w:widowControl/>
              <w:jc w:val="center"/>
              <w:textAlignment w:val="center"/>
              <w:rPr>
                <w:rFonts w:ascii="宋体"/>
                <w:b/>
                <w:bCs/>
                <w:sz w:val="18"/>
                <w:szCs w:val="18"/>
              </w:rPr>
            </w:pPr>
            <w:r>
              <w:rPr>
                <w:rFonts w:ascii="宋体" w:hAnsi="宋体" w:cs="宋体" w:hint="eastAsia"/>
                <w:b/>
                <w:bCs/>
                <w:kern w:val="0"/>
                <w:sz w:val="18"/>
                <w:szCs w:val="18"/>
              </w:rPr>
              <w:t>高级职称</w:t>
            </w:r>
          </w:p>
        </w:tc>
        <w:tc>
          <w:tcPr>
            <w:tcW w:w="850" w:type="dxa"/>
            <w:tcBorders>
              <w:top w:val="single" w:sz="4" w:space="0" w:color="000000"/>
              <w:left w:val="single" w:sz="4" w:space="0" w:color="000000"/>
              <w:bottom w:val="single" w:sz="4" w:space="0" w:color="000000"/>
              <w:right w:val="single" w:sz="4" w:space="0" w:color="000000"/>
            </w:tcBorders>
            <w:shd w:val="clear" w:color="auto" w:fill="C7DAF1"/>
            <w:vAlign w:val="center"/>
          </w:tcPr>
          <w:p w:rsidR="00264917" w:rsidRDefault="00264917">
            <w:pPr>
              <w:widowControl/>
              <w:jc w:val="center"/>
              <w:textAlignment w:val="center"/>
              <w:rPr>
                <w:rFonts w:ascii="宋体"/>
                <w:b/>
                <w:bCs/>
                <w:sz w:val="18"/>
                <w:szCs w:val="18"/>
              </w:rPr>
            </w:pPr>
            <w:r>
              <w:rPr>
                <w:rFonts w:ascii="宋体" w:hAnsi="宋体" w:cs="宋体" w:hint="eastAsia"/>
                <w:b/>
                <w:bCs/>
                <w:kern w:val="0"/>
                <w:sz w:val="18"/>
                <w:szCs w:val="18"/>
              </w:rPr>
              <w:t>比例</w:t>
            </w:r>
          </w:p>
        </w:tc>
      </w:tr>
      <w:tr w:rsidR="00264917">
        <w:trPr>
          <w:trHeight w:val="285"/>
        </w:trPr>
        <w:tc>
          <w:tcPr>
            <w:tcW w:w="141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hint="eastAsia"/>
                <w:kern w:val="0"/>
                <w:sz w:val="18"/>
                <w:szCs w:val="18"/>
              </w:rPr>
              <w:t>海天学院</w:t>
            </w:r>
          </w:p>
        </w:tc>
        <w:tc>
          <w:tcPr>
            <w:tcW w:w="775"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53</w:t>
            </w:r>
          </w:p>
        </w:tc>
        <w:tc>
          <w:tcPr>
            <w:tcW w:w="64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7</w:t>
            </w:r>
          </w:p>
        </w:tc>
        <w:tc>
          <w:tcPr>
            <w:tcW w:w="73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13.2%</w:t>
            </w:r>
          </w:p>
        </w:tc>
        <w:tc>
          <w:tcPr>
            <w:tcW w:w="559"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20</w:t>
            </w:r>
          </w:p>
        </w:tc>
        <w:tc>
          <w:tcPr>
            <w:tcW w:w="80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37.7%</w:t>
            </w:r>
          </w:p>
        </w:tc>
        <w:tc>
          <w:tcPr>
            <w:tcW w:w="525"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19</w:t>
            </w:r>
          </w:p>
        </w:tc>
        <w:tc>
          <w:tcPr>
            <w:tcW w:w="70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35.8%</w:t>
            </w:r>
          </w:p>
        </w:tc>
        <w:tc>
          <w:tcPr>
            <w:tcW w:w="82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7</w:t>
            </w:r>
          </w:p>
        </w:tc>
        <w:tc>
          <w:tcPr>
            <w:tcW w:w="637"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13.2%</w:t>
            </w:r>
          </w:p>
        </w:tc>
        <w:tc>
          <w:tcPr>
            <w:tcW w:w="600"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27</w:t>
            </w:r>
          </w:p>
        </w:tc>
        <w:tc>
          <w:tcPr>
            <w:tcW w:w="850"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50.9%</w:t>
            </w:r>
          </w:p>
        </w:tc>
      </w:tr>
      <w:tr w:rsidR="00264917">
        <w:trPr>
          <w:trHeight w:val="285"/>
        </w:trPr>
        <w:tc>
          <w:tcPr>
            <w:tcW w:w="141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hint="eastAsia"/>
                <w:kern w:val="0"/>
                <w:sz w:val="18"/>
                <w:szCs w:val="18"/>
              </w:rPr>
              <w:t>化工学院</w:t>
            </w:r>
          </w:p>
        </w:tc>
        <w:tc>
          <w:tcPr>
            <w:tcW w:w="775"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23</w:t>
            </w:r>
          </w:p>
        </w:tc>
        <w:tc>
          <w:tcPr>
            <w:tcW w:w="64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w:t>
            </w:r>
          </w:p>
        </w:tc>
        <w:tc>
          <w:tcPr>
            <w:tcW w:w="73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13.0%</w:t>
            </w:r>
          </w:p>
        </w:tc>
        <w:tc>
          <w:tcPr>
            <w:tcW w:w="559"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6</w:t>
            </w:r>
          </w:p>
        </w:tc>
        <w:tc>
          <w:tcPr>
            <w:tcW w:w="80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26.1%</w:t>
            </w:r>
          </w:p>
        </w:tc>
        <w:tc>
          <w:tcPr>
            <w:tcW w:w="525"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13</w:t>
            </w:r>
          </w:p>
        </w:tc>
        <w:tc>
          <w:tcPr>
            <w:tcW w:w="70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56.5%</w:t>
            </w:r>
          </w:p>
        </w:tc>
        <w:tc>
          <w:tcPr>
            <w:tcW w:w="82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w:t>
            </w:r>
          </w:p>
        </w:tc>
        <w:tc>
          <w:tcPr>
            <w:tcW w:w="637"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4.3%</w:t>
            </w:r>
          </w:p>
        </w:tc>
        <w:tc>
          <w:tcPr>
            <w:tcW w:w="600"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9</w:t>
            </w:r>
          </w:p>
        </w:tc>
        <w:tc>
          <w:tcPr>
            <w:tcW w:w="850"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39.1%</w:t>
            </w:r>
          </w:p>
        </w:tc>
      </w:tr>
      <w:tr w:rsidR="00264917">
        <w:trPr>
          <w:trHeight w:val="285"/>
        </w:trPr>
        <w:tc>
          <w:tcPr>
            <w:tcW w:w="141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hint="eastAsia"/>
                <w:kern w:val="0"/>
                <w:sz w:val="18"/>
                <w:szCs w:val="18"/>
              </w:rPr>
              <w:t>电信学院</w:t>
            </w:r>
          </w:p>
        </w:tc>
        <w:tc>
          <w:tcPr>
            <w:tcW w:w="775"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37</w:t>
            </w:r>
          </w:p>
        </w:tc>
        <w:tc>
          <w:tcPr>
            <w:tcW w:w="64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w:t>
            </w:r>
          </w:p>
        </w:tc>
        <w:tc>
          <w:tcPr>
            <w:tcW w:w="73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8.1%</w:t>
            </w:r>
          </w:p>
        </w:tc>
        <w:tc>
          <w:tcPr>
            <w:tcW w:w="559"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11</w:t>
            </w:r>
          </w:p>
        </w:tc>
        <w:tc>
          <w:tcPr>
            <w:tcW w:w="80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29.7%</w:t>
            </w:r>
          </w:p>
        </w:tc>
        <w:tc>
          <w:tcPr>
            <w:tcW w:w="525"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20</w:t>
            </w:r>
          </w:p>
        </w:tc>
        <w:tc>
          <w:tcPr>
            <w:tcW w:w="70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54.1%</w:t>
            </w:r>
          </w:p>
        </w:tc>
        <w:tc>
          <w:tcPr>
            <w:tcW w:w="82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w:t>
            </w:r>
          </w:p>
        </w:tc>
        <w:tc>
          <w:tcPr>
            <w:tcW w:w="637"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8.1%</w:t>
            </w:r>
          </w:p>
        </w:tc>
        <w:tc>
          <w:tcPr>
            <w:tcW w:w="600"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14</w:t>
            </w:r>
          </w:p>
        </w:tc>
        <w:tc>
          <w:tcPr>
            <w:tcW w:w="850"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37.8%</w:t>
            </w:r>
          </w:p>
        </w:tc>
      </w:tr>
      <w:tr w:rsidR="00264917">
        <w:trPr>
          <w:trHeight w:val="285"/>
        </w:trPr>
        <w:tc>
          <w:tcPr>
            <w:tcW w:w="141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hint="eastAsia"/>
                <w:kern w:val="0"/>
                <w:sz w:val="18"/>
                <w:szCs w:val="18"/>
              </w:rPr>
              <w:t>建工学院</w:t>
            </w:r>
          </w:p>
        </w:tc>
        <w:tc>
          <w:tcPr>
            <w:tcW w:w="775"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19</w:t>
            </w:r>
          </w:p>
        </w:tc>
        <w:tc>
          <w:tcPr>
            <w:tcW w:w="64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w:t>
            </w:r>
          </w:p>
        </w:tc>
        <w:tc>
          <w:tcPr>
            <w:tcW w:w="73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10.5%</w:t>
            </w:r>
          </w:p>
        </w:tc>
        <w:tc>
          <w:tcPr>
            <w:tcW w:w="559"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5</w:t>
            </w:r>
          </w:p>
        </w:tc>
        <w:tc>
          <w:tcPr>
            <w:tcW w:w="80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26.3%</w:t>
            </w:r>
          </w:p>
        </w:tc>
        <w:tc>
          <w:tcPr>
            <w:tcW w:w="525"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9</w:t>
            </w:r>
          </w:p>
        </w:tc>
        <w:tc>
          <w:tcPr>
            <w:tcW w:w="70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47.4%</w:t>
            </w:r>
          </w:p>
        </w:tc>
        <w:tc>
          <w:tcPr>
            <w:tcW w:w="82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w:t>
            </w:r>
          </w:p>
        </w:tc>
        <w:tc>
          <w:tcPr>
            <w:tcW w:w="637"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15.8%</w:t>
            </w:r>
          </w:p>
        </w:tc>
        <w:tc>
          <w:tcPr>
            <w:tcW w:w="600"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7</w:t>
            </w:r>
          </w:p>
        </w:tc>
        <w:tc>
          <w:tcPr>
            <w:tcW w:w="850"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36.8%</w:t>
            </w:r>
          </w:p>
        </w:tc>
      </w:tr>
      <w:tr w:rsidR="00264917">
        <w:trPr>
          <w:trHeight w:val="285"/>
        </w:trPr>
        <w:tc>
          <w:tcPr>
            <w:tcW w:w="141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hint="eastAsia"/>
                <w:kern w:val="0"/>
                <w:sz w:val="18"/>
                <w:szCs w:val="18"/>
              </w:rPr>
              <w:t>工商学院</w:t>
            </w:r>
          </w:p>
        </w:tc>
        <w:tc>
          <w:tcPr>
            <w:tcW w:w="775"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37</w:t>
            </w:r>
          </w:p>
        </w:tc>
        <w:tc>
          <w:tcPr>
            <w:tcW w:w="64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2.7%</w:t>
            </w:r>
          </w:p>
        </w:tc>
        <w:tc>
          <w:tcPr>
            <w:tcW w:w="559"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14</w:t>
            </w:r>
          </w:p>
        </w:tc>
        <w:tc>
          <w:tcPr>
            <w:tcW w:w="80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37.8%</w:t>
            </w:r>
          </w:p>
        </w:tc>
        <w:tc>
          <w:tcPr>
            <w:tcW w:w="525"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21</w:t>
            </w:r>
          </w:p>
        </w:tc>
        <w:tc>
          <w:tcPr>
            <w:tcW w:w="70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56.8%</w:t>
            </w:r>
          </w:p>
        </w:tc>
        <w:tc>
          <w:tcPr>
            <w:tcW w:w="82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w:t>
            </w:r>
          </w:p>
        </w:tc>
        <w:tc>
          <w:tcPr>
            <w:tcW w:w="637"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2.7%</w:t>
            </w:r>
          </w:p>
        </w:tc>
        <w:tc>
          <w:tcPr>
            <w:tcW w:w="600"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40.5%</w:t>
            </w:r>
          </w:p>
        </w:tc>
      </w:tr>
      <w:tr w:rsidR="00264917">
        <w:trPr>
          <w:trHeight w:val="285"/>
        </w:trPr>
        <w:tc>
          <w:tcPr>
            <w:tcW w:w="141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hint="eastAsia"/>
                <w:kern w:val="0"/>
                <w:sz w:val="18"/>
                <w:szCs w:val="18"/>
              </w:rPr>
              <w:t>国际学院</w:t>
            </w:r>
          </w:p>
        </w:tc>
        <w:tc>
          <w:tcPr>
            <w:tcW w:w="775"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43</w:t>
            </w:r>
          </w:p>
        </w:tc>
        <w:tc>
          <w:tcPr>
            <w:tcW w:w="64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2.3%</w:t>
            </w:r>
          </w:p>
        </w:tc>
        <w:tc>
          <w:tcPr>
            <w:tcW w:w="559"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6</w:t>
            </w:r>
          </w:p>
        </w:tc>
        <w:tc>
          <w:tcPr>
            <w:tcW w:w="80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14.0%</w:t>
            </w:r>
          </w:p>
        </w:tc>
        <w:tc>
          <w:tcPr>
            <w:tcW w:w="525"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27</w:t>
            </w:r>
          </w:p>
        </w:tc>
        <w:tc>
          <w:tcPr>
            <w:tcW w:w="70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62.8%</w:t>
            </w:r>
          </w:p>
        </w:tc>
        <w:tc>
          <w:tcPr>
            <w:tcW w:w="82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9</w:t>
            </w:r>
          </w:p>
        </w:tc>
        <w:tc>
          <w:tcPr>
            <w:tcW w:w="637"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20.9%</w:t>
            </w:r>
          </w:p>
        </w:tc>
        <w:tc>
          <w:tcPr>
            <w:tcW w:w="600"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7</w:t>
            </w:r>
          </w:p>
        </w:tc>
        <w:tc>
          <w:tcPr>
            <w:tcW w:w="850"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16.3%</w:t>
            </w:r>
          </w:p>
        </w:tc>
      </w:tr>
      <w:tr w:rsidR="00264917">
        <w:trPr>
          <w:trHeight w:val="480"/>
        </w:trPr>
        <w:tc>
          <w:tcPr>
            <w:tcW w:w="141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hint="eastAsia"/>
                <w:kern w:val="0"/>
                <w:sz w:val="18"/>
                <w:szCs w:val="18"/>
              </w:rPr>
              <w:t>服务外包学院</w:t>
            </w:r>
          </w:p>
        </w:tc>
        <w:tc>
          <w:tcPr>
            <w:tcW w:w="775"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25</w:t>
            </w:r>
          </w:p>
        </w:tc>
        <w:tc>
          <w:tcPr>
            <w:tcW w:w="64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w:t>
            </w:r>
          </w:p>
        </w:tc>
        <w:tc>
          <w:tcPr>
            <w:tcW w:w="73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8.0%</w:t>
            </w:r>
          </w:p>
        </w:tc>
        <w:tc>
          <w:tcPr>
            <w:tcW w:w="559"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6</w:t>
            </w:r>
          </w:p>
        </w:tc>
        <w:tc>
          <w:tcPr>
            <w:tcW w:w="80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24.0%</w:t>
            </w:r>
          </w:p>
        </w:tc>
        <w:tc>
          <w:tcPr>
            <w:tcW w:w="525"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12</w:t>
            </w:r>
          </w:p>
        </w:tc>
        <w:tc>
          <w:tcPr>
            <w:tcW w:w="70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48.0%</w:t>
            </w:r>
          </w:p>
        </w:tc>
        <w:tc>
          <w:tcPr>
            <w:tcW w:w="82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5</w:t>
            </w:r>
          </w:p>
        </w:tc>
        <w:tc>
          <w:tcPr>
            <w:tcW w:w="637"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20.0%</w:t>
            </w:r>
          </w:p>
        </w:tc>
        <w:tc>
          <w:tcPr>
            <w:tcW w:w="600"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32.0%</w:t>
            </w:r>
          </w:p>
        </w:tc>
      </w:tr>
      <w:tr w:rsidR="00264917">
        <w:trPr>
          <w:trHeight w:val="285"/>
        </w:trPr>
        <w:tc>
          <w:tcPr>
            <w:tcW w:w="141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hint="eastAsia"/>
                <w:kern w:val="0"/>
                <w:sz w:val="18"/>
                <w:szCs w:val="18"/>
              </w:rPr>
              <w:t>艺术学院</w:t>
            </w:r>
          </w:p>
        </w:tc>
        <w:tc>
          <w:tcPr>
            <w:tcW w:w="775"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18</w:t>
            </w:r>
          </w:p>
        </w:tc>
        <w:tc>
          <w:tcPr>
            <w:tcW w:w="64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5.6%</w:t>
            </w:r>
          </w:p>
        </w:tc>
        <w:tc>
          <w:tcPr>
            <w:tcW w:w="559"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5</w:t>
            </w:r>
          </w:p>
        </w:tc>
        <w:tc>
          <w:tcPr>
            <w:tcW w:w="80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27.8%</w:t>
            </w:r>
          </w:p>
        </w:tc>
        <w:tc>
          <w:tcPr>
            <w:tcW w:w="525"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6</w:t>
            </w:r>
          </w:p>
        </w:tc>
        <w:tc>
          <w:tcPr>
            <w:tcW w:w="70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33.3%</w:t>
            </w:r>
          </w:p>
        </w:tc>
        <w:tc>
          <w:tcPr>
            <w:tcW w:w="82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6</w:t>
            </w:r>
          </w:p>
        </w:tc>
        <w:tc>
          <w:tcPr>
            <w:tcW w:w="637"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33.3%</w:t>
            </w:r>
          </w:p>
        </w:tc>
        <w:tc>
          <w:tcPr>
            <w:tcW w:w="600"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33.3%</w:t>
            </w:r>
          </w:p>
        </w:tc>
      </w:tr>
      <w:tr w:rsidR="00264917">
        <w:trPr>
          <w:trHeight w:val="285"/>
        </w:trPr>
        <w:tc>
          <w:tcPr>
            <w:tcW w:w="141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hint="eastAsia"/>
                <w:kern w:val="0"/>
                <w:sz w:val="18"/>
                <w:szCs w:val="18"/>
              </w:rPr>
              <w:t>公共教学部</w:t>
            </w:r>
          </w:p>
        </w:tc>
        <w:tc>
          <w:tcPr>
            <w:tcW w:w="775"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59</w:t>
            </w:r>
          </w:p>
        </w:tc>
        <w:tc>
          <w:tcPr>
            <w:tcW w:w="64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w:t>
            </w:r>
          </w:p>
        </w:tc>
        <w:tc>
          <w:tcPr>
            <w:tcW w:w="73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3.4%</w:t>
            </w:r>
          </w:p>
        </w:tc>
        <w:tc>
          <w:tcPr>
            <w:tcW w:w="559"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15</w:t>
            </w:r>
          </w:p>
        </w:tc>
        <w:tc>
          <w:tcPr>
            <w:tcW w:w="80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25.4%</w:t>
            </w:r>
          </w:p>
        </w:tc>
        <w:tc>
          <w:tcPr>
            <w:tcW w:w="525"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36</w:t>
            </w:r>
          </w:p>
        </w:tc>
        <w:tc>
          <w:tcPr>
            <w:tcW w:w="70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61.0%</w:t>
            </w:r>
          </w:p>
        </w:tc>
        <w:tc>
          <w:tcPr>
            <w:tcW w:w="82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6</w:t>
            </w:r>
          </w:p>
        </w:tc>
        <w:tc>
          <w:tcPr>
            <w:tcW w:w="637"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10.2%</w:t>
            </w:r>
          </w:p>
        </w:tc>
        <w:tc>
          <w:tcPr>
            <w:tcW w:w="600"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17</w:t>
            </w:r>
          </w:p>
        </w:tc>
        <w:tc>
          <w:tcPr>
            <w:tcW w:w="850"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28.8%</w:t>
            </w:r>
          </w:p>
        </w:tc>
      </w:tr>
      <w:tr w:rsidR="00264917">
        <w:trPr>
          <w:trHeight w:val="484"/>
        </w:trPr>
        <w:tc>
          <w:tcPr>
            <w:tcW w:w="141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hint="eastAsia"/>
                <w:kern w:val="0"/>
                <w:sz w:val="18"/>
                <w:szCs w:val="18"/>
              </w:rPr>
              <w:t>工程训练与素质拓展中心</w:t>
            </w:r>
          </w:p>
        </w:tc>
        <w:tc>
          <w:tcPr>
            <w:tcW w:w="775"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9</w:t>
            </w:r>
          </w:p>
        </w:tc>
        <w:tc>
          <w:tcPr>
            <w:tcW w:w="64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11.1%</w:t>
            </w:r>
          </w:p>
        </w:tc>
        <w:tc>
          <w:tcPr>
            <w:tcW w:w="559"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w:t>
            </w:r>
          </w:p>
        </w:tc>
        <w:tc>
          <w:tcPr>
            <w:tcW w:w="80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11.1%</w:t>
            </w:r>
          </w:p>
        </w:tc>
        <w:tc>
          <w:tcPr>
            <w:tcW w:w="525"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4</w:t>
            </w:r>
          </w:p>
        </w:tc>
        <w:tc>
          <w:tcPr>
            <w:tcW w:w="70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44.4%</w:t>
            </w:r>
          </w:p>
        </w:tc>
        <w:tc>
          <w:tcPr>
            <w:tcW w:w="82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w:t>
            </w:r>
          </w:p>
        </w:tc>
        <w:tc>
          <w:tcPr>
            <w:tcW w:w="637"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33.3%</w:t>
            </w:r>
          </w:p>
        </w:tc>
        <w:tc>
          <w:tcPr>
            <w:tcW w:w="600"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22.2%</w:t>
            </w:r>
          </w:p>
        </w:tc>
      </w:tr>
      <w:tr w:rsidR="00264917">
        <w:trPr>
          <w:trHeight w:val="285"/>
        </w:trPr>
        <w:tc>
          <w:tcPr>
            <w:tcW w:w="141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sz w:val="18"/>
                <w:szCs w:val="18"/>
              </w:rPr>
            </w:pPr>
            <w:r>
              <w:rPr>
                <w:rFonts w:ascii="宋体" w:hAnsi="宋体" w:cs="宋体" w:hint="eastAsia"/>
                <w:b/>
                <w:bCs/>
                <w:kern w:val="0"/>
                <w:sz w:val="18"/>
                <w:szCs w:val="18"/>
              </w:rPr>
              <w:t>合计</w:t>
            </w:r>
          </w:p>
        </w:tc>
        <w:tc>
          <w:tcPr>
            <w:tcW w:w="775"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sz w:val="18"/>
                <w:szCs w:val="18"/>
              </w:rPr>
            </w:pPr>
            <w:r>
              <w:rPr>
                <w:rFonts w:ascii="宋体" w:hAnsi="宋体" w:cs="宋体"/>
                <w:b/>
                <w:bCs/>
                <w:kern w:val="0"/>
                <w:sz w:val="18"/>
                <w:szCs w:val="18"/>
              </w:rPr>
              <w:t>323</w:t>
            </w:r>
          </w:p>
        </w:tc>
        <w:tc>
          <w:tcPr>
            <w:tcW w:w="64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sz w:val="18"/>
                <w:szCs w:val="18"/>
              </w:rPr>
            </w:pPr>
            <w:r>
              <w:rPr>
                <w:rFonts w:ascii="宋体" w:hAnsi="宋体" w:cs="宋体"/>
                <w:b/>
                <w:bCs/>
                <w:kern w:val="0"/>
                <w:sz w:val="18"/>
                <w:szCs w:val="18"/>
              </w:rPr>
              <w:t>23</w:t>
            </w:r>
          </w:p>
        </w:tc>
        <w:tc>
          <w:tcPr>
            <w:tcW w:w="73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sz w:val="18"/>
                <w:szCs w:val="18"/>
              </w:rPr>
            </w:pPr>
            <w:r>
              <w:rPr>
                <w:rFonts w:ascii="宋体" w:hAnsi="宋体" w:cs="宋体"/>
                <w:b/>
                <w:bCs/>
                <w:kern w:val="0"/>
                <w:sz w:val="18"/>
                <w:szCs w:val="18"/>
              </w:rPr>
              <w:t>7.1%</w:t>
            </w:r>
          </w:p>
        </w:tc>
        <w:tc>
          <w:tcPr>
            <w:tcW w:w="559"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sz w:val="18"/>
                <w:szCs w:val="18"/>
              </w:rPr>
            </w:pPr>
            <w:r>
              <w:rPr>
                <w:rFonts w:ascii="宋体" w:hAnsi="宋体" w:cs="宋体"/>
                <w:b/>
                <w:bCs/>
                <w:kern w:val="0"/>
                <w:sz w:val="18"/>
                <w:szCs w:val="18"/>
              </w:rPr>
              <w:t>89</w:t>
            </w:r>
          </w:p>
        </w:tc>
        <w:tc>
          <w:tcPr>
            <w:tcW w:w="80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sz w:val="18"/>
                <w:szCs w:val="18"/>
              </w:rPr>
            </w:pPr>
            <w:r>
              <w:rPr>
                <w:rFonts w:ascii="宋体" w:hAnsi="宋体" w:cs="宋体"/>
                <w:b/>
                <w:bCs/>
                <w:kern w:val="0"/>
                <w:sz w:val="18"/>
                <w:szCs w:val="18"/>
              </w:rPr>
              <w:t>27.6%</w:t>
            </w:r>
          </w:p>
        </w:tc>
        <w:tc>
          <w:tcPr>
            <w:tcW w:w="525"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sz w:val="18"/>
                <w:szCs w:val="18"/>
              </w:rPr>
            </w:pPr>
            <w:r>
              <w:rPr>
                <w:rFonts w:ascii="宋体" w:hAnsi="宋体" w:cs="宋体"/>
                <w:b/>
                <w:bCs/>
                <w:kern w:val="0"/>
                <w:sz w:val="18"/>
                <w:szCs w:val="18"/>
              </w:rPr>
              <w:t>167</w:t>
            </w:r>
          </w:p>
        </w:tc>
        <w:tc>
          <w:tcPr>
            <w:tcW w:w="70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sz w:val="18"/>
                <w:szCs w:val="18"/>
              </w:rPr>
            </w:pPr>
            <w:r>
              <w:rPr>
                <w:rFonts w:ascii="宋体" w:hAnsi="宋体" w:cs="宋体"/>
                <w:b/>
                <w:bCs/>
                <w:kern w:val="0"/>
                <w:sz w:val="18"/>
                <w:szCs w:val="18"/>
              </w:rPr>
              <w:t>51.7%</w:t>
            </w:r>
          </w:p>
        </w:tc>
        <w:tc>
          <w:tcPr>
            <w:tcW w:w="82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sz w:val="18"/>
                <w:szCs w:val="18"/>
              </w:rPr>
            </w:pPr>
            <w:r>
              <w:rPr>
                <w:rFonts w:ascii="宋体" w:hAnsi="宋体" w:cs="宋体"/>
                <w:b/>
                <w:bCs/>
                <w:kern w:val="0"/>
                <w:sz w:val="18"/>
                <w:szCs w:val="18"/>
              </w:rPr>
              <w:t>44</w:t>
            </w:r>
          </w:p>
        </w:tc>
        <w:tc>
          <w:tcPr>
            <w:tcW w:w="637"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sz w:val="18"/>
                <w:szCs w:val="18"/>
              </w:rPr>
            </w:pPr>
            <w:r>
              <w:rPr>
                <w:rFonts w:ascii="宋体" w:hAnsi="宋体" w:cs="宋体"/>
                <w:b/>
                <w:bCs/>
                <w:kern w:val="0"/>
                <w:sz w:val="18"/>
                <w:szCs w:val="18"/>
              </w:rPr>
              <w:t>13.6%</w:t>
            </w:r>
          </w:p>
        </w:tc>
        <w:tc>
          <w:tcPr>
            <w:tcW w:w="600"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sz w:val="18"/>
                <w:szCs w:val="18"/>
              </w:rPr>
            </w:pPr>
            <w:r>
              <w:rPr>
                <w:rFonts w:ascii="宋体" w:hAnsi="宋体" w:cs="宋体"/>
                <w:b/>
                <w:bCs/>
                <w:kern w:val="0"/>
                <w:sz w:val="18"/>
                <w:szCs w:val="18"/>
              </w:rPr>
              <w:t>112</w:t>
            </w:r>
          </w:p>
        </w:tc>
        <w:tc>
          <w:tcPr>
            <w:tcW w:w="850"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sz w:val="18"/>
                <w:szCs w:val="18"/>
              </w:rPr>
            </w:pPr>
            <w:r>
              <w:rPr>
                <w:rFonts w:ascii="宋体" w:hAnsi="宋体" w:cs="宋体"/>
                <w:b/>
                <w:bCs/>
                <w:kern w:val="0"/>
                <w:sz w:val="18"/>
                <w:szCs w:val="18"/>
              </w:rPr>
              <w:t>34.7%</w:t>
            </w:r>
          </w:p>
        </w:tc>
      </w:tr>
      <w:tr w:rsidR="00264917">
        <w:trPr>
          <w:trHeight w:val="285"/>
        </w:trPr>
        <w:tc>
          <w:tcPr>
            <w:tcW w:w="141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kern w:val="0"/>
                <w:sz w:val="18"/>
                <w:szCs w:val="18"/>
              </w:rPr>
            </w:pPr>
            <w:r>
              <w:rPr>
                <w:rFonts w:ascii="宋体" w:hAnsi="宋体" w:cs="宋体"/>
                <w:b/>
                <w:bCs/>
                <w:kern w:val="0"/>
                <w:sz w:val="18"/>
                <w:szCs w:val="18"/>
              </w:rPr>
              <w:t>2010</w:t>
            </w:r>
          </w:p>
        </w:tc>
        <w:tc>
          <w:tcPr>
            <w:tcW w:w="775"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kern w:val="0"/>
                <w:sz w:val="18"/>
                <w:szCs w:val="18"/>
              </w:rPr>
            </w:pPr>
            <w:r>
              <w:rPr>
                <w:rFonts w:ascii="宋体" w:hAnsi="宋体" w:cs="宋体"/>
                <w:b/>
                <w:bCs/>
                <w:kern w:val="0"/>
                <w:sz w:val="18"/>
                <w:szCs w:val="18"/>
              </w:rPr>
              <w:t>280</w:t>
            </w:r>
          </w:p>
        </w:tc>
        <w:tc>
          <w:tcPr>
            <w:tcW w:w="64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kern w:val="0"/>
                <w:sz w:val="18"/>
                <w:szCs w:val="18"/>
              </w:rPr>
            </w:pPr>
            <w:r>
              <w:rPr>
                <w:rFonts w:ascii="宋体" w:hAnsi="宋体" w:cs="宋体"/>
                <w:b/>
                <w:bCs/>
                <w:kern w:val="0"/>
                <w:sz w:val="18"/>
                <w:szCs w:val="18"/>
              </w:rPr>
              <w:t>10</w:t>
            </w:r>
          </w:p>
        </w:tc>
        <w:tc>
          <w:tcPr>
            <w:tcW w:w="73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kern w:val="0"/>
                <w:sz w:val="18"/>
                <w:szCs w:val="18"/>
              </w:rPr>
            </w:pPr>
            <w:r>
              <w:rPr>
                <w:rFonts w:ascii="宋体" w:hAnsi="宋体" w:cs="宋体"/>
                <w:b/>
                <w:bCs/>
                <w:kern w:val="0"/>
                <w:sz w:val="18"/>
                <w:szCs w:val="18"/>
              </w:rPr>
              <w:t>3.6%</w:t>
            </w:r>
          </w:p>
        </w:tc>
        <w:tc>
          <w:tcPr>
            <w:tcW w:w="559"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kern w:val="0"/>
                <w:sz w:val="18"/>
                <w:szCs w:val="18"/>
              </w:rPr>
            </w:pPr>
            <w:r>
              <w:rPr>
                <w:rFonts w:ascii="宋体" w:hAnsi="宋体" w:cs="宋体"/>
                <w:b/>
                <w:bCs/>
                <w:kern w:val="0"/>
                <w:sz w:val="18"/>
                <w:szCs w:val="18"/>
              </w:rPr>
              <w:t>62</w:t>
            </w:r>
          </w:p>
        </w:tc>
        <w:tc>
          <w:tcPr>
            <w:tcW w:w="80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kern w:val="0"/>
                <w:sz w:val="18"/>
                <w:szCs w:val="18"/>
              </w:rPr>
            </w:pPr>
            <w:r>
              <w:rPr>
                <w:rFonts w:ascii="宋体" w:hAnsi="宋体" w:cs="宋体"/>
                <w:b/>
                <w:bCs/>
                <w:kern w:val="0"/>
                <w:sz w:val="18"/>
                <w:szCs w:val="18"/>
              </w:rPr>
              <w:t>22.1%</w:t>
            </w:r>
          </w:p>
        </w:tc>
        <w:tc>
          <w:tcPr>
            <w:tcW w:w="525"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kern w:val="0"/>
                <w:sz w:val="18"/>
                <w:szCs w:val="18"/>
              </w:rPr>
            </w:pPr>
            <w:r>
              <w:rPr>
                <w:rFonts w:ascii="宋体" w:hAnsi="宋体" w:cs="宋体"/>
                <w:b/>
                <w:bCs/>
                <w:kern w:val="0"/>
                <w:sz w:val="18"/>
                <w:szCs w:val="18"/>
              </w:rPr>
              <w:t>173</w:t>
            </w:r>
          </w:p>
        </w:tc>
        <w:tc>
          <w:tcPr>
            <w:tcW w:w="706"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kern w:val="0"/>
                <w:sz w:val="18"/>
                <w:szCs w:val="18"/>
              </w:rPr>
            </w:pPr>
            <w:r>
              <w:rPr>
                <w:rFonts w:ascii="宋体" w:hAnsi="宋体" w:cs="宋体"/>
                <w:b/>
                <w:bCs/>
                <w:kern w:val="0"/>
                <w:sz w:val="18"/>
                <w:szCs w:val="18"/>
              </w:rPr>
              <w:t>61.8%</w:t>
            </w:r>
          </w:p>
        </w:tc>
        <w:tc>
          <w:tcPr>
            <w:tcW w:w="82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kern w:val="0"/>
                <w:sz w:val="18"/>
                <w:szCs w:val="18"/>
              </w:rPr>
            </w:pPr>
            <w:r>
              <w:rPr>
                <w:rFonts w:ascii="宋体" w:hAnsi="宋体" w:cs="宋体"/>
                <w:b/>
                <w:bCs/>
                <w:kern w:val="0"/>
                <w:sz w:val="18"/>
                <w:szCs w:val="18"/>
              </w:rPr>
              <w:t>35</w:t>
            </w:r>
          </w:p>
        </w:tc>
        <w:tc>
          <w:tcPr>
            <w:tcW w:w="637"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kern w:val="0"/>
                <w:sz w:val="18"/>
                <w:szCs w:val="18"/>
              </w:rPr>
            </w:pPr>
            <w:r>
              <w:rPr>
                <w:rFonts w:ascii="宋体" w:hAnsi="宋体" w:cs="宋体"/>
                <w:b/>
                <w:bCs/>
                <w:kern w:val="0"/>
                <w:sz w:val="18"/>
                <w:szCs w:val="18"/>
              </w:rPr>
              <w:t>12.5%</w:t>
            </w:r>
          </w:p>
        </w:tc>
        <w:tc>
          <w:tcPr>
            <w:tcW w:w="600"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kern w:val="0"/>
                <w:sz w:val="18"/>
                <w:szCs w:val="18"/>
              </w:rPr>
            </w:pPr>
            <w:r>
              <w:rPr>
                <w:rFonts w:ascii="宋体" w:hAnsi="宋体" w:cs="宋体"/>
                <w:b/>
                <w:bCs/>
                <w:kern w:val="0"/>
                <w:sz w:val="18"/>
                <w:szCs w:val="18"/>
              </w:rPr>
              <w:t>72</w:t>
            </w:r>
          </w:p>
        </w:tc>
        <w:tc>
          <w:tcPr>
            <w:tcW w:w="850"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kern w:val="0"/>
                <w:sz w:val="18"/>
                <w:szCs w:val="18"/>
              </w:rPr>
            </w:pPr>
            <w:r>
              <w:rPr>
                <w:rFonts w:ascii="宋体" w:hAnsi="宋体" w:cs="宋体"/>
                <w:b/>
                <w:bCs/>
                <w:kern w:val="0"/>
                <w:sz w:val="18"/>
                <w:szCs w:val="18"/>
              </w:rPr>
              <w:t>25.7%</w:t>
            </w:r>
          </w:p>
        </w:tc>
      </w:tr>
    </w:tbl>
    <w:p w:rsidR="00264917" w:rsidRDefault="00264917">
      <w:pPr>
        <w:spacing w:line="360" w:lineRule="auto"/>
        <w:rPr>
          <w:b/>
          <w:bCs/>
          <w:sz w:val="24"/>
          <w:szCs w:val="24"/>
        </w:rPr>
      </w:pPr>
    </w:p>
    <w:p w:rsidR="00264917" w:rsidRDefault="00264917">
      <w:pPr>
        <w:spacing w:line="360" w:lineRule="auto"/>
        <w:rPr>
          <w:sz w:val="24"/>
          <w:szCs w:val="24"/>
        </w:rPr>
      </w:pPr>
      <w:r>
        <w:rPr>
          <w:rFonts w:cs="宋体" w:hint="eastAsia"/>
          <w:sz w:val="24"/>
          <w:szCs w:val="24"/>
        </w:rPr>
        <w:t>（</w:t>
      </w:r>
      <w:r>
        <w:rPr>
          <w:sz w:val="24"/>
          <w:szCs w:val="24"/>
        </w:rPr>
        <w:t>4</w:t>
      </w:r>
      <w:r>
        <w:rPr>
          <w:rFonts w:cs="宋体" w:hint="eastAsia"/>
          <w:sz w:val="24"/>
          <w:szCs w:val="24"/>
        </w:rPr>
        <w:t>）“双师结构”师资队伍建设初显成效。学校通过各类培训项目引领，鼓励教师企业实践，参与企业技术研发；大力支持教师申报访问工程师项目等，并通过高工引进计划，“双师结构”师资队伍建设初显成效。到“十二五”末，“双师型”专业教师比例达到</w:t>
      </w:r>
      <w:r>
        <w:rPr>
          <w:sz w:val="24"/>
          <w:szCs w:val="24"/>
        </w:rPr>
        <w:t>90%</w:t>
      </w:r>
      <w:r>
        <w:rPr>
          <w:rFonts w:cs="宋体" w:hint="eastAsia"/>
          <w:sz w:val="24"/>
          <w:szCs w:val="24"/>
        </w:rPr>
        <w:t>。</w:t>
      </w:r>
    </w:p>
    <w:p w:rsidR="00264917" w:rsidRDefault="00264917">
      <w:pPr>
        <w:spacing w:line="360" w:lineRule="auto"/>
        <w:ind w:firstLine="480"/>
        <w:jc w:val="center"/>
        <w:rPr>
          <w:rFonts w:ascii="宋体"/>
          <w:b/>
          <w:bCs/>
          <w:kern w:val="0"/>
          <w:sz w:val="24"/>
          <w:szCs w:val="24"/>
        </w:rPr>
      </w:pPr>
    </w:p>
    <w:p w:rsidR="00264917" w:rsidRPr="00601B3C" w:rsidRDefault="00264917">
      <w:pPr>
        <w:spacing w:line="360" w:lineRule="auto"/>
        <w:ind w:firstLine="480"/>
        <w:jc w:val="center"/>
        <w:rPr>
          <w:rFonts w:ascii="黑体" w:eastAsia="黑体"/>
          <w:sz w:val="24"/>
          <w:szCs w:val="24"/>
        </w:rPr>
      </w:pPr>
      <w:r w:rsidRPr="00601B3C">
        <w:rPr>
          <w:rFonts w:ascii="黑体" w:eastAsia="黑体" w:hAnsi="宋体" w:cs="黑体" w:hint="eastAsia"/>
          <w:kern w:val="0"/>
          <w:sz w:val="24"/>
          <w:szCs w:val="24"/>
        </w:rPr>
        <w:t>附表</w:t>
      </w:r>
      <w:r w:rsidRPr="00601B3C">
        <w:rPr>
          <w:rFonts w:ascii="黑体" w:eastAsia="黑体" w:hAnsi="宋体" w:cs="黑体"/>
          <w:kern w:val="0"/>
          <w:sz w:val="24"/>
          <w:szCs w:val="24"/>
        </w:rPr>
        <w:t xml:space="preserve">1-6    </w:t>
      </w:r>
      <w:r w:rsidRPr="00601B3C">
        <w:rPr>
          <w:rFonts w:ascii="黑体" w:eastAsia="黑体" w:hAnsi="宋体" w:cs="黑体" w:hint="eastAsia"/>
          <w:kern w:val="0"/>
          <w:sz w:val="24"/>
          <w:szCs w:val="24"/>
        </w:rPr>
        <w:t>双师结构师资队伍一览表</w:t>
      </w:r>
    </w:p>
    <w:tbl>
      <w:tblPr>
        <w:tblW w:w="8520" w:type="dxa"/>
        <w:tblInd w:w="-13" w:type="dxa"/>
        <w:tblLayout w:type="fixed"/>
        <w:tblCellMar>
          <w:top w:w="15" w:type="dxa"/>
          <w:left w:w="15" w:type="dxa"/>
          <w:bottom w:w="15" w:type="dxa"/>
          <w:right w:w="15" w:type="dxa"/>
        </w:tblCellMar>
        <w:tblLook w:val="00A0"/>
      </w:tblPr>
      <w:tblGrid>
        <w:gridCol w:w="2283"/>
        <w:gridCol w:w="993"/>
        <w:gridCol w:w="1984"/>
        <w:gridCol w:w="3260"/>
      </w:tblGrid>
      <w:tr w:rsidR="00264917">
        <w:trPr>
          <w:trHeight w:val="960"/>
        </w:trPr>
        <w:tc>
          <w:tcPr>
            <w:tcW w:w="2283" w:type="dxa"/>
            <w:tcBorders>
              <w:top w:val="single" w:sz="4" w:space="0" w:color="000000"/>
              <w:left w:val="single" w:sz="4" w:space="0" w:color="000000"/>
              <w:bottom w:val="single" w:sz="4" w:space="0" w:color="000000"/>
              <w:right w:val="single" w:sz="4" w:space="0" w:color="000000"/>
            </w:tcBorders>
            <w:shd w:val="clear" w:color="auto" w:fill="DCE6F2"/>
            <w:vAlign w:val="center"/>
          </w:tcPr>
          <w:p w:rsidR="00264917" w:rsidRDefault="00264917">
            <w:pPr>
              <w:widowControl/>
              <w:jc w:val="center"/>
              <w:textAlignment w:val="center"/>
              <w:rPr>
                <w:rFonts w:ascii="宋体"/>
                <w:b/>
                <w:bCs/>
                <w:sz w:val="18"/>
                <w:szCs w:val="18"/>
              </w:rPr>
            </w:pPr>
            <w:r>
              <w:rPr>
                <w:rFonts w:ascii="宋体" w:hAnsi="宋体" w:cs="宋体" w:hint="eastAsia"/>
                <w:b/>
                <w:bCs/>
                <w:kern w:val="0"/>
                <w:sz w:val="18"/>
                <w:szCs w:val="18"/>
              </w:rPr>
              <w:t>二级分院</w:t>
            </w:r>
          </w:p>
        </w:tc>
        <w:tc>
          <w:tcPr>
            <w:tcW w:w="993" w:type="dxa"/>
            <w:tcBorders>
              <w:top w:val="single" w:sz="4" w:space="0" w:color="000000"/>
              <w:left w:val="single" w:sz="4" w:space="0" w:color="000000"/>
              <w:bottom w:val="single" w:sz="4" w:space="0" w:color="000000"/>
              <w:right w:val="single" w:sz="4" w:space="0" w:color="000000"/>
            </w:tcBorders>
            <w:shd w:val="clear" w:color="auto" w:fill="DCE6F2"/>
            <w:vAlign w:val="center"/>
          </w:tcPr>
          <w:p w:rsidR="00264917" w:rsidRDefault="00264917">
            <w:pPr>
              <w:widowControl/>
              <w:jc w:val="center"/>
              <w:textAlignment w:val="center"/>
              <w:rPr>
                <w:rFonts w:ascii="宋体"/>
                <w:b/>
                <w:bCs/>
                <w:sz w:val="18"/>
                <w:szCs w:val="18"/>
              </w:rPr>
            </w:pPr>
            <w:r>
              <w:rPr>
                <w:rFonts w:ascii="宋体" w:hAnsi="宋体" w:cs="宋体" w:hint="eastAsia"/>
                <w:b/>
                <w:bCs/>
                <w:kern w:val="0"/>
                <w:sz w:val="18"/>
                <w:szCs w:val="18"/>
              </w:rPr>
              <w:t>专任教师</w:t>
            </w:r>
          </w:p>
        </w:tc>
        <w:tc>
          <w:tcPr>
            <w:tcW w:w="1984" w:type="dxa"/>
            <w:tcBorders>
              <w:top w:val="single" w:sz="4" w:space="0" w:color="000000"/>
              <w:left w:val="single" w:sz="4" w:space="0" w:color="000000"/>
              <w:bottom w:val="single" w:sz="4" w:space="0" w:color="000000"/>
              <w:right w:val="single" w:sz="4" w:space="0" w:color="000000"/>
            </w:tcBorders>
            <w:shd w:val="clear" w:color="auto" w:fill="DCE6F2"/>
            <w:vAlign w:val="center"/>
          </w:tcPr>
          <w:p w:rsidR="00264917" w:rsidRDefault="00264917">
            <w:pPr>
              <w:widowControl/>
              <w:jc w:val="center"/>
              <w:textAlignment w:val="center"/>
              <w:rPr>
                <w:rFonts w:ascii="宋体"/>
                <w:b/>
                <w:bCs/>
                <w:kern w:val="0"/>
                <w:sz w:val="18"/>
                <w:szCs w:val="18"/>
              </w:rPr>
            </w:pPr>
            <w:r>
              <w:rPr>
                <w:rFonts w:ascii="宋体" w:hAnsi="宋体" w:cs="宋体"/>
                <w:b/>
                <w:bCs/>
                <w:kern w:val="0"/>
                <w:sz w:val="18"/>
                <w:szCs w:val="18"/>
              </w:rPr>
              <w:t>2015</w:t>
            </w:r>
            <w:r>
              <w:rPr>
                <w:rFonts w:ascii="宋体" w:hAnsi="宋体" w:cs="宋体" w:hint="eastAsia"/>
                <w:b/>
                <w:bCs/>
                <w:kern w:val="0"/>
                <w:sz w:val="18"/>
                <w:szCs w:val="18"/>
              </w:rPr>
              <w:t>年授课的兼职教师</w:t>
            </w:r>
          </w:p>
        </w:tc>
        <w:tc>
          <w:tcPr>
            <w:tcW w:w="3260" w:type="dxa"/>
            <w:tcBorders>
              <w:top w:val="single" w:sz="4" w:space="0" w:color="000000"/>
              <w:left w:val="single" w:sz="4" w:space="0" w:color="000000"/>
              <w:bottom w:val="single" w:sz="4" w:space="0" w:color="000000"/>
              <w:right w:val="single" w:sz="4" w:space="0" w:color="000000"/>
            </w:tcBorders>
            <w:shd w:val="clear" w:color="auto" w:fill="DCE6F2"/>
            <w:vAlign w:val="center"/>
          </w:tcPr>
          <w:p w:rsidR="00264917" w:rsidRDefault="00264917">
            <w:pPr>
              <w:widowControl/>
              <w:jc w:val="center"/>
              <w:textAlignment w:val="center"/>
              <w:rPr>
                <w:rFonts w:ascii="宋体"/>
                <w:b/>
                <w:bCs/>
                <w:kern w:val="0"/>
                <w:sz w:val="18"/>
                <w:szCs w:val="18"/>
              </w:rPr>
            </w:pPr>
            <w:r>
              <w:rPr>
                <w:rFonts w:ascii="宋体" w:hAnsi="宋体" w:cs="宋体" w:hint="eastAsia"/>
                <w:b/>
                <w:bCs/>
                <w:kern w:val="0"/>
                <w:sz w:val="18"/>
                <w:szCs w:val="18"/>
              </w:rPr>
              <w:t>兼职教师中具有中级专业技术职务或中级职业资格或中层管理者占比</w:t>
            </w:r>
          </w:p>
        </w:tc>
      </w:tr>
      <w:tr w:rsidR="00264917">
        <w:trPr>
          <w:trHeight w:val="285"/>
        </w:trPr>
        <w:tc>
          <w:tcPr>
            <w:tcW w:w="228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bookmarkStart w:id="3" w:name="OLE_LINK7" w:colFirst="2" w:colLast="2"/>
            <w:bookmarkStart w:id="4" w:name="OLE_LINK6" w:colFirst="2" w:colLast="2"/>
            <w:bookmarkStart w:id="5" w:name="_Hlk453492631"/>
            <w:r>
              <w:rPr>
                <w:rFonts w:ascii="宋体" w:hAnsi="宋体" w:cs="宋体" w:hint="eastAsia"/>
                <w:kern w:val="0"/>
                <w:sz w:val="18"/>
                <w:szCs w:val="18"/>
              </w:rPr>
              <w:t>海天学院</w:t>
            </w:r>
          </w:p>
        </w:tc>
        <w:tc>
          <w:tcPr>
            <w:tcW w:w="99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53</w:t>
            </w:r>
          </w:p>
        </w:tc>
        <w:tc>
          <w:tcPr>
            <w:tcW w:w="198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kern w:val="0"/>
                <w:sz w:val="18"/>
                <w:szCs w:val="18"/>
              </w:rPr>
            </w:pPr>
            <w:r>
              <w:rPr>
                <w:rFonts w:ascii="宋体" w:hAnsi="宋体" w:cs="宋体"/>
                <w:kern w:val="0"/>
                <w:sz w:val="18"/>
                <w:szCs w:val="18"/>
              </w:rPr>
              <w:t>12</w:t>
            </w:r>
          </w:p>
        </w:tc>
        <w:tc>
          <w:tcPr>
            <w:tcW w:w="3260"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kern w:val="0"/>
                <w:sz w:val="18"/>
                <w:szCs w:val="18"/>
              </w:rPr>
            </w:pPr>
            <w:r>
              <w:rPr>
                <w:rFonts w:ascii="宋体" w:hAnsi="宋体" w:cs="宋体"/>
                <w:kern w:val="0"/>
                <w:sz w:val="18"/>
                <w:szCs w:val="18"/>
              </w:rPr>
              <w:t>83.3%</w:t>
            </w:r>
          </w:p>
        </w:tc>
      </w:tr>
      <w:tr w:rsidR="00264917">
        <w:trPr>
          <w:trHeight w:val="285"/>
        </w:trPr>
        <w:tc>
          <w:tcPr>
            <w:tcW w:w="228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hint="eastAsia"/>
                <w:kern w:val="0"/>
                <w:sz w:val="18"/>
                <w:szCs w:val="18"/>
              </w:rPr>
              <w:t>化工学院</w:t>
            </w:r>
          </w:p>
        </w:tc>
        <w:tc>
          <w:tcPr>
            <w:tcW w:w="99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23</w:t>
            </w:r>
          </w:p>
        </w:tc>
        <w:tc>
          <w:tcPr>
            <w:tcW w:w="198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kern w:val="0"/>
                <w:sz w:val="18"/>
                <w:szCs w:val="18"/>
              </w:rPr>
            </w:pPr>
            <w:r>
              <w:rPr>
                <w:rFonts w:ascii="宋体" w:hAnsi="宋体" w:cs="宋体"/>
                <w:kern w:val="0"/>
                <w:sz w:val="18"/>
                <w:szCs w:val="18"/>
              </w:rPr>
              <w:t>8</w:t>
            </w:r>
          </w:p>
        </w:tc>
        <w:tc>
          <w:tcPr>
            <w:tcW w:w="3260"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kern w:val="0"/>
                <w:sz w:val="18"/>
                <w:szCs w:val="18"/>
              </w:rPr>
            </w:pPr>
            <w:r>
              <w:rPr>
                <w:rFonts w:ascii="宋体" w:hAnsi="宋体" w:cs="宋体"/>
                <w:kern w:val="0"/>
                <w:sz w:val="18"/>
                <w:szCs w:val="18"/>
              </w:rPr>
              <w:t>100%</w:t>
            </w:r>
          </w:p>
        </w:tc>
      </w:tr>
      <w:tr w:rsidR="00264917">
        <w:trPr>
          <w:trHeight w:val="285"/>
        </w:trPr>
        <w:tc>
          <w:tcPr>
            <w:tcW w:w="228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hint="eastAsia"/>
                <w:kern w:val="0"/>
                <w:sz w:val="18"/>
                <w:szCs w:val="18"/>
              </w:rPr>
              <w:t>电信学院</w:t>
            </w:r>
          </w:p>
        </w:tc>
        <w:tc>
          <w:tcPr>
            <w:tcW w:w="99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37</w:t>
            </w:r>
          </w:p>
        </w:tc>
        <w:tc>
          <w:tcPr>
            <w:tcW w:w="198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kern w:val="0"/>
                <w:sz w:val="18"/>
                <w:szCs w:val="18"/>
              </w:rPr>
            </w:pPr>
            <w:r>
              <w:rPr>
                <w:rFonts w:ascii="宋体" w:hAnsi="宋体" w:cs="宋体"/>
                <w:kern w:val="0"/>
                <w:sz w:val="18"/>
                <w:szCs w:val="18"/>
              </w:rPr>
              <w:t>14</w:t>
            </w:r>
          </w:p>
        </w:tc>
        <w:tc>
          <w:tcPr>
            <w:tcW w:w="3260"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kern w:val="0"/>
                <w:sz w:val="18"/>
                <w:szCs w:val="18"/>
              </w:rPr>
            </w:pPr>
            <w:r>
              <w:rPr>
                <w:rFonts w:ascii="宋体" w:hAnsi="宋体" w:cs="宋体"/>
                <w:kern w:val="0"/>
                <w:sz w:val="18"/>
                <w:szCs w:val="18"/>
              </w:rPr>
              <w:t>71.4</w:t>
            </w:r>
          </w:p>
        </w:tc>
      </w:tr>
      <w:tr w:rsidR="00264917">
        <w:trPr>
          <w:trHeight w:val="285"/>
        </w:trPr>
        <w:tc>
          <w:tcPr>
            <w:tcW w:w="228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hint="eastAsia"/>
                <w:kern w:val="0"/>
                <w:sz w:val="18"/>
                <w:szCs w:val="18"/>
              </w:rPr>
              <w:t>建工学院</w:t>
            </w:r>
          </w:p>
        </w:tc>
        <w:tc>
          <w:tcPr>
            <w:tcW w:w="99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19</w:t>
            </w:r>
          </w:p>
        </w:tc>
        <w:tc>
          <w:tcPr>
            <w:tcW w:w="198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kern w:val="0"/>
                <w:sz w:val="18"/>
                <w:szCs w:val="18"/>
              </w:rPr>
            </w:pPr>
            <w:r>
              <w:rPr>
                <w:rFonts w:ascii="宋体" w:hAnsi="宋体" w:cs="宋体"/>
                <w:kern w:val="0"/>
                <w:sz w:val="18"/>
                <w:szCs w:val="18"/>
              </w:rPr>
              <w:t>28</w:t>
            </w:r>
          </w:p>
        </w:tc>
        <w:tc>
          <w:tcPr>
            <w:tcW w:w="3260"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kern w:val="0"/>
                <w:sz w:val="18"/>
                <w:szCs w:val="18"/>
              </w:rPr>
            </w:pPr>
            <w:r>
              <w:rPr>
                <w:rFonts w:ascii="宋体" w:hAnsi="宋体" w:cs="宋体"/>
                <w:kern w:val="0"/>
                <w:sz w:val="18"/>
                <w:szCs w:val="18"/>
              </w:rPr>
              <w:t>42.9%</w:t>
            </w:r>
          </w:p>
        </w:tc>
      </w:tr>
      <w:tr w:rsidR="00264917">
        <w:trPr>
          <w:trHeight w:val="285"/>
        </w:trPr>
        <w:tc>
          <w:tcPr>
            <w:tcW w:w="228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hint="eastAsia"/>
                <w:kern w:val="0"/>
                <w:sz w:val="18"/>
                <w:szCs w:val="18"/>
              </w:rPr>
              <w:t>工商学院</w:t>
            </w:r>
          </w:p>
        </w:tc>
        <w:tc>
          <w:tcPr>
            <w:tcW w:w="99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37</w:t>
            </w:r>
          </w:p>
        </w:tc>
        <w:tc>
          <w:tcPr>
            <w:tcW w:w="198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kern w:val="0"/>
                <w:sz w:val="18"/>
                <w:szCs w:val="18"/>
              </w:rPr>
            </w:pPr>
            <w:r>
              <w:rPr>
                <w:rFonts w:ascii="宋体" w:hAnsi="宋体" w:cs="宋体"/>
                <w:kern w:val="0"/>
                <w:sz w:val="18"/>
                <w:szCs w:val="18"/>
              </w:rPr>
              <w:t>22</w:t>
            </w:r>
          </w:p>
        </w:tc>
        <w:tc>
          <w:tcPr>
            <w:tcW w:w="3260"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kern w:val="0"/>
                <w:sz w:val="18"/>
                <w:szCs w:val="18"/>
              </w:rPr>
            </w:pPr>
            <w:r>
              <w:rPr>
                <w:rFonts w:ascii="宋体" w:hAnsi="宋体" w:cs="宋体"/>
                <w:kern w:val="0"/>
                <w:sz w:val="18"/>
                <w:szCs w:val="18"/>
              </w:rPr>
              <w:t>31.8%</w:t>
            </w:r>
          </w:p>
        </w:tc>
      </w:tr>
      <w:tr w:rsidR="00264917">
        <w:trPr>
          <w:trHeight w:val="285"/>
        </w:trPr>
        <w:tc>
          <w:tcPr>
            <w:tcW w:w="228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hint="eastAsia"/>
                <w:kern w:val="0"/>
                <w:sz w:val="18"/>
                <w:szCs w:val="18"/>
              </w:rPr>
              <w:t>国际学院</w:t>
            </w:r>
          </w:p>
        </w:tc>
        <w:tc>
          <w:tcPr>
            <w:tcW w:w="99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43</w:t>
            </w:r>
          </w:p>
        </w:tc>
        <w:tc>
          <w:tcPr>
            <w:tcW w:w="198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kern w:val="0"/>
                <w:sz w:val="18"/>
                <w:szCs w:val="18"/>
              </w:rPr>
            </w:pPr>
            <w:r>
              <w:rPr>
                <w:rFonts w:ascii="宋体" w:hAnsi="宋体" w:cs="宋体"/>
                <w:kern w:val="0"/>
                <w:sz w:val="18"/>
                <w:szCs w:val="18"/>
              </w:rPr>
              <w:t>4</w:t>
            </w:r>
          </w:p>
        </w:tc>
        <w:tc>
          <w:tcPr>
            <w:tcW w:w="3260"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cs="宋体"/>
                <w:kern w:val="0"/>
                <w:sz w:val="18"/>
                <w:szCs w:val="18"/>
              </w:rPr>
            </w:pPr>
            <w:r>
              <w:rPr>
                <w:rFonts w:ascii="宋体" w:cs="宋体"/>
                <w:kern w:val="0"/>
                <w:sz w:val="18"/>
                <w:szCs w:val="18"/>
              </w:rPr>
              <w:t>0</w:t>
            </w:r>
          </w:p>
        </w:tc>
      </w:tr>
      <w:tr w:rsidR="00264917">
        <w:trPr>
          <w:trHeight w:val="480"/>
        </w:trPr>
        <w:tc>
          <w:tcPr>
            <w:tcW w:w="228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hint="eastAsia"/>
                <w:kern w:val="0"/>
                <w:sz w:val="18"/>
                <w:szCs w:val="18"/>
              </w:rPr>
              <w:t>服务外包学院</w:t>
            </w:r>
          </w:p>
        </w:tc>
        <w:tc>
          <w:tcPr>
            <w:tcW w:w="99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25</w:t>
            </w:r>
          </w:p>
        </w:tc>
        <w:tc>
          <w:tcPr>
            <w:tcW w:w="198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kern w:val="0"/>
                <w:sz w:val="18"/>
                <w:szCs w:val="18"/>
              </w:rPr>
            </w:pPr>
            <w:r>
              <w:rPr>
                <w:rFonts w:ascii="宋体" w:hAnsi="宋体" w:cs="宋体"/>
                <w:kern w:val="0"/>
                <w:sz w:val="18"/>
                <w:szCs w:val="18"/>
              </w:rPr>
              <w:t>18</w:t>
            </w:r>
          </w:p>
        </w:tc>
        <w:tc>
          <w:tcPr>
            <w:tcW w:w="3260"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kern w:val="0"/>
                <w:sz w:val="18"/>
                <w:szCs w:val="18"/>
              </w:rPr>
            </w:pPr>
            <w:r>
              <w:rPr>
                <w:rFonts w:ascii="宋体" w:hAnsi="宋体" w:cs="宋体"/>
                <w:kern w:val="0"/>
                <w:sz w:val="18"/>
                <w:szCs w:val="18"/>
              </w:rPr>
              <w:t>44.4%</w:t>
            </w:r>
          </w:p>
        </w:tc>
      </w:tr>
      <w:tr w:rsidR="00264917">
        <w:trPr>
          <w:trHeight w:val="285"/>
        </w:trPr>
        <w:tc>
          <w:tcPr>
            <w:tcW w:w="228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hint="eastAsia"/>
                <w:kern w:val="0"/>
                <w:sz w:val="18"/>
                <w:szCs w:val="18"/>
              </w:rPr>
              <w:t>艺术学院</w:t>
            </w:r>
          </w:p>
        </w:tc>
        <w:tc>
          <w:tcPr>
            <w:tcW w:w="99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18</w:t>
            </w:r>
          </w:p>
        </w:tc>
        <w:tc>
          <w:tcPr>
            <w:tcW w:w="198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kern w:val="0"/>
                <w:sz w:val="18"/>
                <w:szCs w:val="18"/>
              </w:rPr>
            </w:pPr>
            <w:r>
              <w:rPr>
                <w:rFonts w:ascii="宋体" w:hAnsi="宋体" w:cs="宋体"/>
                <w:kern w:val="0"/>
                <w:sz w:val="18"/>
                <w:szCs w:val="18"/>
              </w:rPr>
              <w:t>17</w:t>
            </w:r>
          </w:p>
        </w:tc>
        <w:tc>
          <w:tcPr>
            <w:tcW w:w="3260"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kern w:val="0"/>
                <w:sz w:val="18"/>
                <w:szCs w:val="18"/>
              </w:rPr>
            </w:pPr>
            <w:r>
              <w:rPr>
                <w:rFonts w:ascii="宋体" w:hAnsi="宋体" w:cs="宋体"/>
                <w:kern w:val="0"/>
                <w:sz w:val="18"/>
                <w:szCs w:val="18"/>
              </w:rPr>
              <w:t>76.5%</w:t>
            </w:r>
          </w:p>
        </w:tc>
      </w:tr>
      <w:tr w:rsidR="00264917">
        <w:trPr>
          <w:trHeight w:val="285"/>
        </w:trPr>
        <w:tc>
          <w:tcPr>
            <w:tcW w:w="228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hint="eastAsia"/>
                <w:kern w:val="0"/>
                <w:sz w:val="18"/>
                <w:szCs w:val="18"/>
              </w:rPr>
              <w:t>公共教学部</w:t>
            </w:r>
          </w:p>
        </w:tc>
        <w:tc>
          <w:tcPr>
            <w:tcW w:w="99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59</w:t>
            </w:r>
          </w:p>
        </w:tc>
        <w:tc>
          <w:tcPr>
            <w:tcW w:w="198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kern w:val="0"/>
                <w:sz w:val="18"/>
                <w:szCs w:val="18"/>
              </w:rPr>
            </w:pPr>
            <w:r>
              <w:rPr>
                <w:rFonts w:ascii="宋体" w:hAnsi="宋体" w:cs="宋体"/>
                <w:kern w:val="0"/>
                <w:sz w:val="18"/>
                <w:szCs w:val="18"/>
              </w:rPr>
              <w:t>4</w:t>
            </w:r>
          </w:p>
        </w:tc>
        <w:tc>
          <w:tcPr>
            <w:tcW w:w="3260"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kern w:val="0"/>
                <w:sz w:val="18"/>
                <w:szCs w:val="18"/>
              </w:rPr>
            </w:pPr>
            <w:r>
              <w:rPr>
                <w:rFonts w:ascii="宋体" w:hAnsi="宋体" w:cs="宋体"/>
                <w:kern w:val="0"/>
                <w:sz w:val="18"/>
                <w:szCs w:val="18"/>
              </w:rPr>
              <w:t>25%</w:t>
            </w:r>
          </w:p>
        </w:tc>
      </w:tr>
      <w:tr w:rsidR="00264917">
        <w:trPr>
          <w:trHeight w:val="552"/>
        </w:trPr>
        <w:tc>
          <w:tcPr>
            <w:tcW w:w="228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hint="eastAsia"/>
                <w:kern w:val="0"/>
                <w:sz w:val="18"/>
                <w:szCs w:val="18"/>
              </w:rPr>
              <w:t>工程训练与素质拓展中心</w:t>
            </w:r>
          </w:p>
        </w:tc>
        <w:tc>
          <w:tcPr>
            <w:tcW w:w="99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sz w:val="18"/>
                <w:szCs w:val="18"/>
              </w:rPr>
            </w:pPr>
            <w:r>
              <w:rPr>
                <w:rFonts w:ascii="宋体" w:hAnsi="宋体" w:cs="宋体"/>
                <w:kern w:val="0"/>
                <w:sz w:val="18"/>
                <w:szCs w:val="18"/>
              </w:rPr>
              <w:t>9</w:t>
            </w:r>
          </w:p>
        </w:tc>
        <w:tc>
          <w:tcPr>
            <w:tcW w:w="198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kern w:val="0"/>
                <w:sz w:val="18"/>
                <w:szCs w:val="18"/>
              </w:rPr>
            </w:pPr>
            <w:r>
              <w:rPr>
                <w:rFonts w:ascii="宋体" w:hAnsi="宋体" w:cs="宋体"/>
                <w:kern w:val="0"/>
                <w:sz w:val="18"/>
                <w:szCs w:val="18"/>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kern w:val="0"/>
                <w:sz w:val="18"/>
                <w:szCs w:val="18"/>
              </w:rPr>
            </w:pPr>
            <w:r>
              <w:rPr>
                <w:rFonts w:ascii="宋体" w:hAnsi="宋体" w:cs="宋体"/>
                <w:kern w:val="0"/>
                <w:sz w:val="18"/>
                <w:szCs w:val="18"/>
              </w:rPr>
              <w:t>50%</w:t>
            </w:r>
          </w:p>
        </w:tc>
      </w:tr>
      <w:bookmarkEnd w:id="3"/>
      <w:bookmarkEnd w:id="4"/>
      <w:bookmarkEnd w:id="5"/>
      <w:tr w:rsidR="00264917">
        <w:trPr>
          <w:trHeight w:val="285"/>
        </w:trPr>
        <w:tc>
          <w:tcPr>
            <w:tcW w:w="228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sz w:val="18"/>
                <w:szCs w:val="18"/>
              </w:rPr>
            </w:pPr>
            <w:r>
              <w:rPr>
                <w:rFonts w:ascii="宋体" w:hAnsi="宋体" w:cs="宋体" w:hint="eastAsia"/>
                <w:b/>
                <w:bCs/>
                <w:kern w:val="0"/>
                <w:sz w:val="18"/>
                <w:szCs w:val="18"/>
              </w:rPr>
              <w:t>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sz w:val="18"/>
                <w:szCs w:val="18"/>
              </w:rPr>
            </w:pPr>
            <w:r>
              <w:rPr>
                <w:rFonts w:ascii="宋体" w:hAnsi="宋体" w:cs="宋体"/>
                <w:b/>
                <w:bCs/>
                <w:kern w:val="0"/>
                <w:sz w:val="18"/>
                <w:szCs w:val="18"/>
              </w:rPr>
              <w:t>323</w:t>
            </w:r>
          </w:p>
        </w:tc>
        <w:tc>
          <w:tcPr>
            <w:tcW w:w="1984"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kern w:val="0"/>
                <w:sz w:val="18"/>
                <w:szCs w:val="18"/>
              </w:rPr>
            </w:pPr>
            <w:r>
              <w:rPr>
                <w:rFonts w:ascii="宋体" w:hAnsi="宋体" w:cs="宋体"/>
                <w:b/>
                <w:bCs/>
                <w:kern w:val="0"/>
                <w:sz w:val="18"/>
                <w:szCs w:val="18"/>
              </w:rPr>
              <w:t>129</w:t>
            </w:r>
          </w:p>
        </w:tc>
        <w:tc>
          <w:tcPr>
            <w:tcW w:w="3260" w:type="dxa"/>
            <w:tcBorders>
              <w:top w:val="single" w:sz="4" w:space="0" w:color="000000"/>
              <w:left w:val="single" w:sz="4" w:space="0" w:color="000000"/>
              <w:bottom w:val="single" w:sz="4" w:space="0" w:color="000000"/>
              <w:right w:val="single" w:sz="4" w:space="0" w:color="000000"/>
            </w:tcBorders>
            <w:vAlign w:val="center"/>
          </w:tcPr>
          <w:p w:rsidR="00264917" w:rsidRDefault="00264917">
            <w:pPr>
              <w:widowControl/>
              <w:jc w:val="center"/>
              <w:textAlignment w:val="center"/>
              <w:rPr>
                <w:rFonts w:ascii="宋体"/>
                <w:b/>
                <w:bCs/>
                <w:kern w:val="0"/>
                <w:sz w:val="18"/>
                <w:szCs w:val="18"/>
              </w:rPr>
            </w:pPr>
            <w:r>
              <w:rPr>
                <w:rFonts w:ascii="宋体" w:hAnsi="宋体" w:cs="宋体"/>
                <w:b/>
                <w:bCs/>
                <w:kern w:val="0"/>
                <w:sz w:val="18"/>
                <w:szCs w:val="18"/>
              </w:rPr>
              <w:t>54.3%</w:t>
            </w:r>
          </w:p>
        </w:tc>
      </w:tr>
    </w:tbl>
    <w:p w:rsidR="00264917" w:rsidRDefault="00264917">
      <w:pPr>
        <w:spacing w:line="360" w:lineRule="auto"/>
        <w:ind w:left="480"/>
        <w:rPr>
          <w:b/>
          <w:bCs/>
          <w:sz w:val="24"/>
          <w:szCs w:val="24"/>
        </w:rPr>
      </w:pPr>
    </w:p>
    <w:p w:rsidR="00264917" w:rsidRPr="00601B3C" w:rsidRDefault="00264917">
      <w:pPr>
        <w:numPr>
          <w:ilvl w:val="255"/>
          <w:numId w:val="0"/>
        </w:numPr>
        <w:spacing w:line="360" w:lineRule="auto"/>
        <w:rPr>
          <w:rFonts w:ascii="黑体" w:eastAsia="黑体"/>
          <w:sz w:val="24"/>
          <w:szCs w:val="24"/>
        </w:rPr>
      </w:pPr>
      <w:r w:rsidRPr="00601B3C">
        <w:rPr>
          <w:rFonts w:ascii="黑体" w:eastAsia="黑体" w:cs="黑体"/>
          <w:sz w:val="24"/>
          <w:szCs w:val="24"/>
        </w:rPr>
        <w:t xml:space="preserve">    3</w:t>
      </w:r>
      <w:r w:rsidRPr="00601B3C">
        <w:rPr>
          <w:rFonts w:ascii="黑体" w:eastAsia="黑体" w:cs="黑体" w:hint="eastAsia"/>
          <w:sz w:val="24"/>
          <w:szCs w:val="24"/>
        </w:rPr>
        <w:t>、人事制度改革不断推进，激励机制日益完善</w:t>
      </w:r>
    </w:p>
    <w:p w:rsidR="00264917" w:rsidRDefault="00264917">
      <w:pPr>
        <w:spacing w:line="360" w:lineRule="auto"/>
        <w:ind w:firstLineChars="150" w:firstLine="360"/>
        <w:rPr>
          <w:b/>
          <w:bCs/>
          <w:sz w:val="24"/>
          <w:szCs w:val="24"/>
        </w:rPr>
      </w:pPr>
      <w:r>
        <w:rPr>
          <w:rFonts w:cs="宋体" w:hint="eastAsia"/>
          <w:sz w:val="24"/>
          <w:szCs w:val="24"/>
        </w:rPr>
        <w:t>推进事业单位人员岗位聘任、教师分类考核、绩效工资改革、专业技术职务自主评聘等一系列的人事制度改革。大力加强教师专业发展，成立教师专业发展中心，实施新教师岗前培训、青年教师导师制培养、骨干教师培训、专业带头人项目化培养、国际化师资培养、思政队伍培训、行政管理人员培训等分类分层的人才培养项目；重视对各类人才的关系和支持，实施人才“安心、热心、专心”工程，为人才成长提供良好的环境；成立“职业教育教师培训学院”将校本师资培训、教育部中高职院校师资培训相整合，已为</w:t>
      </w:r>
      <w:r>
        <w:rPr>
          <w:sz w:val="24"/>
          <w:szCs w:val="24"/>
        </w:rPr>
        <w:t>31</w:t>
      </w:r>
      <w:r>
        <w:rPr>
          <w:rFonts w:cs="宋体" w:hint="eastAsia"/>
          <w:sz w:val="24"/>
          <w:szCs w:val="24"/>
        </w:rPr>
        <w:t>个省市（自治区）的</w:t>
      </w:r>
      <w:r>
        <w:rPr>
          <w:sz w:val="24"/>
          <w:szCs w:val="24"/>
        </w:rPr>
        <w:t>50</w:t>
      </w:r>
      <w:r>
        <w:rPr>
          <w:rFonts w:cs="宋体" w:hint="eastAsia"/>
          <w:sz w:val="24"/>
          <w:szCs w:val="24"/>
        </w:rPr>
        <w:t>多所中高职院校培训教师</w:t>
      </w:r>
      <w:r>
        <w:rPr>
          <w:sz w:val="24"/>
          <w:szCs w:val="24"/>
        </w:rPr>
        <w:t>2</w:t>
      </w:r>
      <w:r>
        <w:rPr>
          <w:rFonts w:cs="宋体" w:hint="eastAsia"/>
          <w:sz w:val="24"/>
          <w:szCs w:val="24"/>
        </w:rPr>
        <w:t>万余人。关注教职工的成就感和幸福感，完善教职工考核评价体系，评聘了一批教学见长的教学型教授；深化分配制度改革，强化优劳优酬、以奖代补的导向，实现收入的平稳增长。</w:t>
      </w:r>
    </w:p>
    <w:p w:rsidR="00264917" w:rsidRPr="00601B3C" w:rsidRDefault="00264917">
      <w:pPr>
        <w:spacing w:line="360" w:lineRule="auto"/>
        <w:ind w:firstLine="480"/>
        <w:rPr>
          <w:rFonts w:ascii="黑体" w:eastAsia="黑体"/>
          <w:sz w:val="24"/>
          <w:szCs w:val="24"/>
        </w:rPr>
      </w:pPr>
      <w:r w:rsidRPr="00601B3C">
        <w:rPr>
          <w:rFonts w:ascii="黑体" w:eastAsia="黑体" w:cs="黑体" w:hint="eastAsia"/>
          <w:sz w:val="24"/>
          <w:szCs w:val="24"/>
        </w:rPr>
        <w:t>（二）存在的不足</w:t>
      </w:r>
    </w:p>
    <w:p w:rsidR="00264917" w:rsidRDefault="00264917" w:rsidP="00601B3C">
      <w:pPr>
        <w:spacing w:line="360" w:lineRule="auto"/>
        <w:ind w:firstLineChars="150" w:firstLine="360"/>
        <w:rPr>
          <w:sz w:val="24"/>
          <w:szCs w:val="24"/>
        </w:rPr>
      </w:pPr>
      <w:r w:rsidRPr="00601B3C">
        <w:rPr>
          <w:rFonts w:ascii="黑体" w:eastAsia="黑体" w:cs="黑体"/>
          <w:sz w:val="24"/>
          <w:szCs w:val="24"/>
        </w:rPr>
        <w:t>1</w:t>
      </w:r>
      <w:r w:rsidRPr="00601B3C">
        <w:rPr>
          <w:rFonts w:ascii="黑体" w:eastAsia="黑体" w:cs="黑体" w:hint="eastAsia"/>
          <w:sz w:val="24"/>
          <w:szCs w:val="24"/>
        </w:rPr>
        <w:t>、师资队伍的数量和结构还需继续改善。</w:t>
      </w:r>
      <w:r>
        <w:rPr>
          <w:rFonts w:cs="宋体" w:hint="eastAsia"/>
          <w:sz w:val="24"/>
          <w:szCs w:val="24"/>
        </w:rPr>
        <w:t>师资队伍的数量还不充足，生师比仍处于高位。学历结构有待进一步改善，具有博士学位的教师数量仍旧较少，学科分布不均匀，不利于形成高水平教学科研团队。职称结构需进一步优化，各学科专业职称分布不合理，个别专业还没有高级职称教师。</w:t>
      </w:r>
      <w:bookmarkStart w:id="6" w:name="OLE_LINK1"/>
      <w:r>
        <w:rPr>
          <w:rFonts w:cs="宋体" w:hint="eastAsia"/>
          <w:sz w:val="24"/>
          <w:szCs w:val="24"/>
        </w:rPr>
        <w:t>高水平双师型教师队伍建设有待进一步加强，教师适应产业转型升级的知识更新和专业能力有待提升。</w:t>
      </w:r>
    </w:p>
    <w:bookmarkEnd w:id="6"/>
    <w:p w:rsidR="00264917" w:rsidRDefault="00264917" w:rsidP="00601B3C">
      <w:pPr>
        <w:spacing w:line="360" w:lineRule="auto"/>
        <w:ind w:firstLineChars="150" w:firstLine="360"/>
        <w:rPr>
          <w:sz w:val="24"/>
          <w:szCs w:val="24"/>
        </w:rPr>
      </w:pPr>
      <w:r w:rsidRPr="00601B3C">
        <w:rPr>
          <w:rFonts w:ascii="黑体" w:eastAsia="黑体" w:cs="黑体"/>
          <w:sz w:val="24"/>
          <w:szCs w:val="24"/>
        </w:rPr>
        <w:t xml:space="preserve"> 2</w:t>
      </w:r>
      <w:r w:rsidRPr="00601B3C">
        <w:rPr>
          <w:rFonts w:ascii="黑体" w:eastAsia="黑体" w:cs="黑体" w:hint="eastAsia"/>
          <w:sz w:val="24"/>
          <w:szCs w:val="24"/>
        </w:rPr>
        <w:t>、专业带头人的能力有待加强。</w:t>
      </w:r>
      <w:r>
        <w:rPr>
          <w:rFonts w:cs="宋体" w:hint="eastAsia"/>
          <w:sz w:val="24"/>
          <w:szCs w:val="24"/>
        </w:rPr>
        <w:t>有行业影响力、能促进校企深度合作的专业带头人不足，难以满足专业建设快速发展的需要，难以满足快速实现学院构建现代职教体系（四年制）的需要。教师队伍的创新、实践能力，还不能很好地满足培养应用技术型人才的发展要求。教师服务地方文化的意识还有待进一步增强。</w:t>
      </w:r>
    </w:p>
    <w:p w:rsidR="00264917" w:rsidRDefault="00264917" w:rsidP="00601B3C">
      <w:pPr>
        <w:spacing w:line="360" w:lineRule="auto"/>
        <w:ind w:firstLineChars="150" w:firstLine="360"/>
        <w:rPr>
          <w:sz w:val="24"/>
          <w:szCs w:val="24"/>
        </w:rPr>
      </w:pPr>
      <w:r w:rsidRPr="00601B3C">
        <w:rPr>
          <w:rFonts w:ascii="黑体" w:eastAsia="黑体" w:cs="黑体"/>
          <w:sz w:val="24"/>
          <w:szCs w:val="24"/>
        </w:rPr>
        <w:t xml:space="preserve"> 3</w:t>
      </w:r>
      <w:r w:rsidRPr="00601B3C">
        <w:rPr>
          <w:rFonts w:ascii="黑体" w:eastAsia="黑体" w:cs="黑体" w:hint="eastAsia"/>
          <w:sz w:val="24"/>
          <w:szCs w:val="24"/>
        </w:rPr>
        <w:t>、教学、科研团队建设效果需要进一步彰显</w:t>
      </w:r>
      <w:r>
        <w:rPr>
          <w:rFonts w:cs="宋体" w:hint="eastAsia"/>
          <w:b/>
          <w:bCs/>
          <w:sz w:val="24"/>
          <w:szCs w:val="24"/>
        </w:rPr>
        <w:t>。</w:t>
      </w:r>
      <w:r>
        <w:rPr>
          <w:rFonts w:cs="宋体" w:hint="eastAsia"/>
          <w:sz w:val="24"/>
          <w:szCs w:val="24"/>
        </w:rPr>
        <w:t>在教学和科研工作中，难以突破单打独斗的困境，难以在激烈的竞争中脱颖而出。团队建设任重而道远，教学、科研创新群体总量不足，高水平、高层次的教学、科研团队数量偏少。</w:t>
      </w:r>
    </w:p>
    <w:p w:rsidR="00264917" w:rsidRDefault="00264917" w:rsidP="00601B3C">
      <w:pPr>
        <w:spacing w:line="360" w:lineRule="auto"/>
        <w:ind w:firstLineChars="200" w:firstLine="480"/>
        <w:rPr>
          <w:sz w:val="24"/>
          <w:szCs w:val="24"/>
        </w:rPr>
      </w:pPr>
      <w:r w:rsidRPr="00601B3C">
        <w:rPr>
          <w:rFonts w:ascii="黑体" w:eastAsia="黑体" w:cs="黑体"/>
          <w:sz w:val="24"/>
          <w:szCs w:val="24"/>
        </w:rPr>
        <w:t>4</w:t>
      </w:r>
      <w:r w:rsidRPr="00601B3C">
        <w:rPr>
          <w:rFonts w:ascii="黑体" w:eastAsia="黑体" w:cs="黑体" w:hint="eastAsia"/>
          <w:sz w:val="24"/>
          <w:szCs w:val="24"/>
        </w:rPr>
        <w:t>、教师国际化培养还需加大力度。</w:t>
      </w:r>
      <w:r>
        <w:rPr>
          <w:rFonts w:cs="宋体" w:hint="eastAsia"/>
          <w:sz w:val="24"/>
          <w:szCs w:val="24"/>
        </w:rPr>
        <w:t>教师国际化的水平较低，具有境外留学经历及进修经历的教师比例较低。教师培训多为国内培训，国家留学基金委的公派访学项目申报人数很少，公派访学的竞争意识尚未形成，教师的国际化能力亟待加强，师资队伍的职业化和国际化水平需要进一步提升。</w:t>
      </w:r>
    </w:p>
    <w:p w:rsidR="00264917" w:rsidRPr="00601B3C" w:rsidRDefault="00264917">
      <w:pPr>
        <w:spacing w:line="360" w:lineRule="auto"/>
        <w:ind w:left="480"/>
        <w:rPr>
          <w:rFonts w:ascii="黑体" w:eastAsia="黑体"/>
          <w:sz w:val="24"/>
          <w:szCs w:val="24"/>
        </w:rPr>
      </w:pPr>
      <w:r w:rsidRPr="00601B3C">
        <w:rPr>
          <w:rFonts w:ascii="黑体" w:eastAsia="黑体" w:hAnsi="宋体" w:cs="黑体" w:hint="eastAsia"/>
          <w:sz w:val="24"/>
          <w:szCs w:val="24"/>
        </w:rPr>
        <w:t>二、“十三五”师资队伍建设总体要求</w:t>
      </w:r>
    </w:p>
    <w:p w:rsidR="00264917" w:rsidRPr="00601B3C" w:rsidRDefault="00264917">
      <w:pPr>
        <w:spacing w:line="360" w:lineRule="auto"/>
        <w:ind w:left="480"/>
        <w:rPr>
          <w:rFonts w:ascii="黑体" w:eastAsia="黑体"/>
          <w:sz w:val="24"/>
          <w:szCs w:val="24"/>
        </w:rPr>
      </w:pPr>
      <w:r w:rsidRPr="00601B3C">
        <w:rPr>
          <w:rFonts w:ascii="黑体" w:eastAsia="黑体" w:hAnsi="宋体" w:cs="黑体" w:hint="eastAsia"/>
          <w:sz w:val="24"/>
          <w:szCs w:val="24"/>
        </w:rPr>
        <w:t>（一）指导思想</w:t>
      </w:r>
    </w:p>
    <w:p w:rsidR="00264917" w:rsidRDefault="00264917" w:rsidP="00601B3C">
      <w:pPr>
        <w:spacing w:line="480" w:lineRule="exact"/>
        <w:ind w:firstLineChars="200" w:firstLine="480"/>
        <w:rPr>
          <w:rFonts w:ascii="宋体"/>
          <w:sz w:val="24"/>
          <w:szCs w:val="24"/>
        </w:rPr>
      </w:pPr>
      <w:r>
        <w:rPr>
          <w:rFonts w:ascii="宋体" w:hAnsi="宋体" w:cs="宋体" w:hint="eastAsia"/>
          <w:sz w:val="24"/>
          <w:szCs w:val="24"/>
        </w:rPr>
        <w:t>以邓小平理论、“三个代表”重要思想、科学发展观和“十八大”精神为指导，贯彻习近平总书记关于人才工作和关于加快发展对职业教育工作的重要指示精神，贯彻落实中共中央《关于深化人才发展体制机制改革的意见》、国务院《关于加快建设现代职业教育体系的决定》、《浙江省人民政府关于加快发展现代职业教育的实施意见》等文件精神，围绕学校党委确定的“服务需求，品牌发展”的创新发展战略，以服务宁波为宗旨，坚持学校“教育为学生增值”理念，牢固树立人才工作的战略核心地位，加快建成“数量足、结构优、水平高”的高素质创新型“双师型”教师队伍，有力支撑学校“十三五”发展目标。</w:t>
      </w:r>
    </w:p>
    <w:p w:rsidR="00264917" w:rsidRPr="00601B3C" w:rsidRDefault="00264917" w:rsidP="00601B3C">
      <w:pPr>
        <w:spacing w:line="480" w:lineRule="exact"/>
        <w:ind w:left="480"/>
        <w:rPr>
          <w:rFonts w:ascii="黑体" w:eastAsia="黑体"/>
          <w:sz w:val="24"/>
          <w:szCs w:val="24"/>
        </w:rPr>
      </w:pPr>
      <w:r w:rsidRPr="00601B3C">
        <w:rPr>
          <w:rFonts w:ascii="黑体" w:eastAsia="黑体" w:hAnsi="宋体" w:cs="黑体" w:hint="eastAsia"/>
          <w:sz w:val="24"/>
          <w:szCs w:val="24"/>
        </w:rPr>
        <w:t>（二）总体目标</w:t>
      </w:r>
    </w:p>
    <w:p w:rsidR="00264917" w:rsidRDefault="00264917" w:rsidP="00601B3C">
      <w:pPr>
        <w:spacing w:line="480" w:lineRule="exact"/>
        <w:rPr>
          <w:rFonts w:ascii="宋体"/>
          <w:sz w:val="24"/>
          <w:szCs w:val="24"/>
        </w:rPr>
      </w:pPr>
      <w:r>
        <w:rPr>
          <w:rFonts w:ascii="宋体" w:hAnsi="宋体" w:cs="宋体"/>
          <w:sz w:val="24"/>
          <w:szCs w:val="24"/>
        </w:rPr>
        <w:t xml:space="preserve">    </w:t>
      </w:r>
      <w:r>
        <w:rPr>
          <w:rFonts w:ascii="宋体" w:hAnsi="宋体" w:cs="宋体" w:hint="eastAsia"/>
          <w:sz w:val="24"/>
          <w:szCs w:val="24"/>
        </w:rPr>
        <w:t>人才是第一资源，更是第一资本，建设一支高水平的师资队伍，是学校的立校之本、兴校之基、强校之源，是优质校建设的关键，是推进开放办学实现跨越式发展的核心资源和资本。</w:t>
      </w:r>
      <w:r>
        <w:rPr>
          <w:rFonts w:ascii="宋体" w:hAnsi="宋体" w:cs="宋体" w:hint="eastAsia"/>
          <w:color w:val="000000"/>
          <w:sz w:val="24"/>
          <w:szCs w:val="24"/>
        </w:rPr>
        <w:t>坚持服务需求、品牌发展，以校企合作有效化、教育信息化、办学国际化为立足点，坚持跨境、跨界、跨专业建设思路建设师资队伍，</w:t>
      </w:r>
      <w:r>
        <w:rPr>
          <w:rFonts w:ascii="宋体" w:hAnsi="宋体" w:cs="宋体" w:hint="eastAsia"/>
          <w:sz w:val="24"/>
          <w:szCs w:val="24"/>
        </w:rPr>
        <w:t>创新师资培养模式</w:t>
      </w:r>
      <w:r>
        <w:rPr>
          <w:rFonts w:ascii="宋体" w:cs="宋体"/>
          <w:sz w:val="24"/>
          <w:szCs w:val="24"/>
        </w:rPr>
        <w:t>,</w:t>
      </w:r>
      <w:r>
        <w:rPr>
          <w:rFonts w:ascii="宋体" w:hAnsi="宋体" w:cs="宋体" w:hint="eastAsia"/>
          <w:sz w:val="24"/>
          <w:szCs w:val="24"/>
        </w:rPr>
        <w:t>大力培养领军拔尖人才梯队，强化专业教师“双师双能”，提高教师信息技术应用能力</w:t>
      </w:r>
      <w:r>
        <w:rPr>
          <w:rFonts w:ascii="宋体" w:cs="宋体"/>
          <w:sz w:val="24"/>
          <w:szCs w:val="24"/>
        </w:rPr>
        <w:t>,</w:t>
      </w:r>
      <w:r>
        <w:rPr>
          <w:rFonts w:ascii="宋体" w:hAnsi="宋体" w:cs="宋体" w:hint="eastAsia"/>
          <w:sz w:val="24"/>
          <w:szCs w:val="24"/>
        </w:rPr>
        <w:t>提升兼职教师质量</w:t>
      </w:r>
      <w:r>
        <w:rPr>
          <w:rFonts w:ascii="宋体" w:cs="宋体"/>
          <w:sz w:val="24"/>
          <w:szCs w:val="24"/>
        </w:rPr>
        <w:t>,</w:t>
      </w:r>
      <w:r>
        <w:rPr>
          <w:rFonts w:ascii="宋体" w:hAnsi="宋体" w:cs="宋体" w:hint="eastAsia"/>
          <w:sz w:val="24"/>
          <w:szCs w:val="24"/>
        </w:rPr>
        <w:t>提高“双师型”教师队伍的整体水平。改革与创新人事制度，完善岗位设置、聘任、晋升与考核办法，不断激发教师的积极性和发展潜力。坚持提升师资队伍国际化水平，大力引进海（境）外高层次人才，不断提高具有海外访学和进修经历专任教师的比例。全面服务教师专业发展，为教师创造的发展环境，帮助教师提高教学科研能力，更好地培养一流技术技能型人才。</w:t>
      </w:r>
    </w:p>
    <w:p w:rsidR="00264917" w:rsidRPr="00601B3C" w:rsidRDefault="00264917" w:rsidP="00601B3C">
      <w:pPr>
        <w:spacing w:line="480" w:lineRule="exact"/>
        <w:ind w:firstLineChars="147" w:firstLine="353"/>
        <w:rPr>
          <w:rFonts w:ascii="黑体" w:eastAsia="黑体"/>
          <w:sz w:val="24"/>
          <w:szCs w:val="24"/>
        </w:rPr>
      </w:pPr>
      <w:r w:rsidRPr="00601B3C">
        <w:rPr>
          <w:rFonts w:ascii="黑体" w:eastAsia="黑体" w:hAnsi="宋体" w:cs="黑体" w:hint="eastAsia"/>
          <w:sz w:val="24"/>
          <w:szCs w:val="24"/>
        </w:rPr>
        <w:t>（三）主要任务</w:t>
      </w:r>
    </w:p>
    <w:p w:rsidR="00264917" w:rsidRDefault="00264917" w:rsidP="00601B3C">
      <w:pPr>
        <w:spacing w:line="480" w:lineRule="exact"/>
        <w:ind w:firstLineChars="200" w:firstLine="480"/>
        <w:rPr>
          <w:rFonts w:ascii="宋体"/>
          <w:sz w:val="24"/>
          <w:szCs w:val="24"/>
        </w:rPr>
      </w:pPr>
      <w:r>
        <w:rPr>
          <w:rFonts w:ascii="宋体" w:hAnsi="宋体" w:cs="宋体" w:hint="eastAsia"/>
          <w:sz w:val="24"/>
          <w:szCs w:val="24"/>
        </w:rPr>
        <w:t>到</w:t>
      </w:r>
      <w:r>
        <w:rPr>
          <w:rFonts w:ascii="宋体" w:hAnsi="宋体" w:cs="宋体"/>
          <w:sz w:val="24"/>
          <w:szCs w:val="24"/>
        </w:rPr>
        <w:t>2020</w:t>
      </w:r>
      <w:r>
        <w:rPr>
          <w:rFonts w:ascii="宋体" w:hAnsi="宋体" w:cs="宋体" w:hint="eastAsia"/>
          <w:sz w:val="24"/>
          <w:szCs w:val="24"/>
        </w:rPr>
        <w:t>年，全校教职工总数稳定在</w:t>
      </w:r>
      <w:r>
        <w:rPr>
          <w:rFonts w:ascii="宋体" w:hAnsi="宋体" w:cs="宋体"/>
          <w:sz w:val="24"/>
          <w:szCs w:val="24"/>
        </w:rPr>
        <w:t>650</w:t>
      </w:r>
      <w:r>
        <w:rPr>
          <w:rFonts w:ascii="宋体" w:hAnsi="宋体" w:cs="宋体" w:hint="eastAsia"/>
          <w:sz w:val="24"/>
          <w:szCs w:val="24"/>
        </w:rPr>
        <w:t>人左右，专任教师达</w:t>
      </w:r>
      <w:r>
        <w:rPr>
          <w:rFonts w:ascii="宋体" w:hAnsi="宋体" w:cs="宋体"/>
          <w:sz w:val="24"/>
          <w:szCs w:val="24"/>
        </w:rPr>
        <w:t>410</w:t>
      </w:r>
      <w:r>
        <w:rPr>
          <w:rFonts w:ascii="宋体" w:hAnsi="宋体" w:cs="宋体" w:hint="eastAsia"/>
          <w:sz w:val="24"/>
          <w:szCs w:val="24"/>
        </w:rPr>
        <w:t>人（其中境外教师</w:t>
      </w:r>
      <w:r>
        <w:rPr>
          <w:rFonts w:ascii="宋体" w:hAnsi="宋体" w:cs="宋体"/>
          <w:sz w:val="24"/>
          <w:szCs w:val="24"/>
        </w:rPr>
        <w:t>20</w:t>
      </w:r>
      <w:r>
        <w:rPr>
          <w:rFonts w:ascii="宋体" w:hAnsi="宋体" w:cs="宋体" w:hint="eastAsia"/>
          <w:sz w:val="24"/>
          <w:szCs w:val="24"/>
        </w:rPr>
        <w:t>人），</w:t>
      </w:r>
      <w:bookmarkStart w:id="7" w:name="OLE_LINK4"/>
      <w:bookmarkStart w:id="8" w:name="OLE_LINK5"/>
      <w:r>
        <w:rPr>
          <w:rFonts w:ascii="宋体" w:hAnsi="宋体" w:cs="宋体" w:hint="eastAsia"/>
          <w:sz w:val="24"/>
          <w:szCs w:val="24"/>
        </w:rPr>
        <w:t>“双师型”专业教师占比超过</w:t>
      </w:r>
      <w:r>
        <w:rPr>
          <w:rFonts w:ascii="宋体" w:hAnsi="宋体" w:cs="宋体"/>
          <w:sz w:val="24"/>
          <w:szCs w:val="24"/>
        </w:rPr>
        <w:t>90%</w:t>
      </w:r>
      <w:bookmarkEnd w:id="7"/>
      <w:bookmarkEnd w:id="8"/>
      <w:r>
        <w:rPr>
          <w:rFonts w:ascii="宋体" w:hAnsi="宋体" w:cs="宋体" w:hint="eastAsia"/>
          <w:sz w:val="24"/>
          <w:szCs w:val="24"/>
        </w:rPr>
        <w:t>。全校高级专业技术职务占比提高到</w:t>
      </w:r>
      <w:r>
        <w:rPr>
          <w:rFonts w:ascii="宋体" w:hAnsi="宋体" w:cs="宋体"/>
          <w:sz w:val="24"/>
          <w:szCs w:val="24"/>
        </w:rPr>
        <w:t>40%</w:t>
      </w:r>
      <w:r>
        <w:rPr>
          <w:rFonts w:ascii="宋体" w:hAnsi="宋体" w:cs="宋体" w:hint="eastAsia"/>
          <w:sz w:val="24"/>
          <w:szCs w:val="24"/>
        </w:rPr>
        <w:t>，其中正高达到</w:t>
      </w:r>
      <w:r>
        <w:rPr>
          <w:rFonts w:ascii="宋体" w:hAnsi="宋体" w:cs="宋体"/>
          <w:sz w:val="24"/>
          <w:szCs w:val="24"/>
        </w:rPr>
        <w:t>60</w:t>
      </w:r>
      <w:r>
        <w:rPr>
          <w:rFonts w:ascii="宋体" w:hAnsi="宋体" w:cs="宋体" w:hint="eastAsia"/>
          <w:sz w:val="24"/>
          <w:szCs w:val="24"/>
        </w:rPr>
        <w:t>人左右。全校具有博士学位的教师超过</w:t>
      </w:r>
      <w:r>
        <w:rPr>
          <w:rFonts w:ascii="宋体" w:hAnsi="宋体" w:cs="宋体"/>
          <w:sz w:val="24"/>
          <w:szCs w:val="24"/>
        </w:rPr>
        <w:t>100</w:t>
      </w:r>
      <w:r>
        <w:rPr>
          <w:rFonts w:ascii="宋体" w:hAnsi="宋体" w:cs="宋体" w:hint="eastAsia"/>
          <w:sz w:val="24"/>
          <w:szCs w:val="24"/>
        </w:rPr>
        <w:t>人，专任教师中具有博士学位比例达</w:t>
      </w:r>
      <w:r>
        <w:rPr>
          <w:rFonts w:ascii="宋体" w:hAnsi="宋体" w:cs="宋体"/>
          <w:sz w:val="24"/>
          <w:szCs w:val="24"/>
        </w:rPr>
        <w:t>20%</w:t>
      </w:r>
      <w:r>
        <w:rPr>
          <w:rFonts w:ascii="宋体" w:hAnsi="宋体" w:cs="宋体" w:hint="eastAsia"/>
          <w:sz w:val="24"/>
          <w:szCs w:val="24"/>
        </w:rPr>
        <w:t>以上，具有境外留学或三个月进修经历专任教师比例达</w:t>
      </w:r>
      <w:r>
        <w:rPr>
          <w:rFonts w:ascii="宋体" w:hAnsi="宋体" w:cs="宋体"/>
          <w:sz w:val="24"/>
          <w:szCs w:val="24"/>
        </w:rPr>
        <w:t>20%</w:t>
      </w:r>
      <w:r>
        <w:rPr>
          <w:rFonts w:ascii="宋体" w:hAnsi="宋体" w:cs="宋体" w:hint="eastAsia"/>
          <w:sz w:val="24"/>
          <w:szCs w:val="24"/>
        </w:rPr>
        <w:t>以上，外籍教师和专家的比例达</w:t>
      </w:r>
      <w:r>
        <w:rPr>
          <w:rFonts w:ascii="宋体" w:hAnsi="宋体" w:cs="宋体"/>
          <w:sz w:val="24"/>
          <w:szCs w:val="24"/>
        </w:rPr>
        <w:t>5%</w:t>
      </w:r>
      <w:r>
        <w:rPr>
          <w:rFonts w:ascii="宋体" w:hAnsi="宋体" w:cs="宋体" w:hint="eastAsia"/>
          <w:sz w:val="24"/>
          <w:szCs w:val="24"/>
        </w:rPr>
        <w:t>。企业兼职教师承担专业实践课教学课时达到总课时的</w:t>
      </w:r>
      <w:r>
        <w:rPr>
          <w:rFonts w:ascii="宋体" w:hAnsi="宋体" w:cs="宋体"/>
          <w:sz w:val="24"/>
          <w:szCs w:val="24"/>
        </w:rPr>
        <w:t>40%</w:t>
      </w:r>
      <w:r>
        <w:rPr>
          <w:rFonts w:ascii="宋体" w:hAnsi="宋体" w:cs="宋体" w:hint="eastAsia"/>
          <w:sz w:val="24"/>
          <w:szCs w:val="24"/>
        </w:rPr>
        <w:t>以上。专业群领军人才和专业带头人脱颖而出，累计培养省专业带头人达</w:t>
      </w:r>
      <w:r>
        <w:rPr>
          <w:rFonts w:ascii="宋体" w:hAnsi="宋体" w:cs="宋体"/>
          <w:sz w:val="24"/>
          <w:szCs w:val="24"/>
        </w:rPr>
        <w:t>25</w:t>
      </w:r>
      <w:r>
        <w:rPr>
          <w:rFonts w:ascii="宋体" w:hAnsi="宋体" w:cs="宋体" w:hint="eastAsia"/>
          <w:sz w:val="24"/>
          <w:szCs w:val="24"/>
        </w:rPr>
        <w:t>人左右，累计培育在行业专业领域有较大影响力的“名师”</w:t>
      </w:r>
      <w:r>
        <w:rPr>
          <w:rFonts w:ascii="宋体" w:hAnsi="宋体" w:cs="宋体"/>
          <w:sz w:val="24"/>
          <w:szCs w:val="24"/>
        </w:rPr>
        <w:t>15</w:t>
      </w:r>
      <w:r>
        <w:rPr>
          <w:rFonts w:ascii="宋体" w:hAnsi="宋体" w:cs="宋体" w:hint="eastAsia"/>
          <w:sz w:val="24"/>
          <w:szCs w:val="24"/>
        </w:rPr>
        <w:t>名。</w:t>
      </w:r>
    </w:p>
    <w:p w:rsidR="00264917" w:rsidRPr="00601B3C" w:rsidRDefault="00264917" w:rsidP="00601B3C">
      <w:pPr>
        <w:spacing w:line="490" w:lineRule="exact"/>
        <w:rPr>
          <w:rFonts w:ascii="黑体" w:eastAsia="黑体"/>
          <w:sz w:val="24"/>
          <w:szCs w:val="24"/>
        </w:rPr>
      </w:pPr>
      <w:r w:rsidRPr="00601B3C">
        <w:rPr>
          <w:rFonts w:ascii="黑体" w:eastAsia="黑体" w:hAnsi="宋体" w:cs="黑体"/>
          <w:sz w:val="24"/>
          <w:szCs w:val="24"/>
        </w:rPr>
        <w:t xml:space="preserve">    1</w:t>
      </w:r>
      <w:r w:rsidRPr="00601B3C">
        <w:rPr>
          <w:rFonts w:ascii="黑体" w:eastAsia="黑体" w:hAnsi="宋体" w:cs="黑体" w:hint="eastAsia"/>
          <w:sz w:val="24"/>
          <w:szCs w:val="24"/>
        </w:rPr>
        <w:t>、专任教师队伍</w:t>
      </w:r>
    </w:p>
    <w:p w:rsidR="00264917" w:rsidRDefault="00264917" w:rsidP="00601B3C">
      <w:pPr>
        <w:spacing w:line="490" w:lineRule="exact"/>
        <w:ind w:firstLineChars="200" w:firstLine="480"/>
        <w:rPr>
          <w:rFonts w:ascii="宋体"/>
          <w:sz w:val="24"/>
          <w:szCs w:val="24"/>
        </w:rPr>
      </w:pPr>
      <w:r>
        <w:rPr>
          <w:rFonts w:ascii="宋体" w:hAnsi="宋体" w:cs="宋体" w:hint="eastAsia"/>
          <w:sz w:val="24"/>
          <w:szCs w:val="24"/>
        </w:rPr>
        <w:t>形成数量充足、结构合理、“双师型”专任教师队伍。高级职称专任教师占比从</w:t>
      </w:r>
      <w:r>
        <w:rPr>
          <w:rFonts w:ascii="宋体" w:hAnsi="宋体" w:cs="宋体"/>
          <w:sz w:val="24"/>
          <w:szCs w:val="24"/>
        </w:rPr>
        <w:t>34.5%</w:t>
      </w:r>
      <w:r>
        <w:rPr>
          <w:rFonts w:ascii="宋体" w:hAnsi="宋体" w:cs="宋体" w:hint="eastAsia"/>
          <w:sz w:val="24"/>
          <w:szCs w:val="24"/>
        </w:rPr>
        <w:t>提高到</w:t>
      </w:r>
      <w:r>
        <w:rPr>
          <w:rFonts w:ascii="宋体" w:hAnsi="宋体" w:cs="宋体"/>
          <w:sz w:val="24"/>
          <w:szCs w:val="24"/>
        </w:rPr>
        <w:t>45%</w:t>
      </w:r>
      <w:r>
        <w:rPr>
          <w:rFonts w:ascii="宋体" w:hAnsi="宋体" w:cs="宋体" w:hint="eastAsia"/>
          <w:sz w:val="24"/>
          <w:szCs w:val="24"/>
        </w:rPr>
        <w:t>。引进各类教师</w:t>
      </w:r>
      <w:r>
        <w:rPr>
          <w:rFonts w:ascii="宋体" w:hAnsi="宋体" w:cs="宋体"/>
          <w:sz w:val="24"/>
          <w:szCs w:val="24"/>
        </w:rPr>
        <w:t>100</w:t>
      </w:r>
      <w:r>
        <w:rPr>
          <w:rFonts w:ascii="宋体" w:hAnsi="宋体" w:cs="宋体" w:hint="eastAsia"/>
          <w:sz w:val="24"/>
          <w:szCs w:val="24"/>
        </w:rPr>
        <w:t>人左右，专任教师硕士占比达到</w:t>
      </w:r>
      <w:r>
        <w:rPr>
          <w:rFonts w:ascii="宋体" w:hAnsi="宋体" w:cs="宋体"/>
          <w:sz w:val="24"/>
          <w:szCs w:val="24"/>
        </w:rPr>
        <w:t>80%</w:t>
      </w:r>
      <w:r>
        <w:rPr>
          <w:rFonts w:ascii="宋体" w:hAnsi="宋体" w:cs="宋体" w:hint="eastAsia"/>
          <w:sz w:val="24"/>
          <w:szCs w:val="24"/>
        </w:rPr>
        <w:t>，其中博士占比达到</w:t>
      </w:r>
      <w:r>
        <w:rPr>
          <w:rFonts w:ascii="宋体" w:hAnsi="宋体" w:cs="宋体"/>
          <w:sz w:val="24"/>
          <w:szCs w:val="24"/>
        </w:rPr>
        <w:t>20%</w:t>
      </w:r>
      <w:r>
        <w:rPr>
          <w:rFonts w:ascii="宋体" w:hAnsi="宋体" w:cs="宋体" w:hint="eastAsia"/>
          <w:sz w:val="24"/>
          <w:szCs w:val="24"/>
        </w:rPr>
        <w:t>（详见表</w:t>
      </w:r>
      <w:r>
        <w:rPr>
          <w:rFonts w:ascii="宋体" w:hAnsi="宋体" w:cs="宋体"/>
          <w:sz w:val="24"/>
          <w:szCs w:val="24"/>
        </w:rPr>
        <w:t>4-1</w:t>
      </w:r>
      <w:r>
        <w:rPr>
          <w:rFonts w:ascii="宋体" w:hAnsi="宋体" w:cs="宋体" w:hint="eastAsia"/>
          <w:sz w:val="24"/>
          <w:szCs w:val="24"/>
        </w:rPr>
        <w:t>）。“双师型”教师在数量和质量上均有提高，“双师型”专业教师比例达到</w:t>
      </w:r>
      <w:r>
        <w:rPr>
          <w:rFonts w:ascii="宋体" w:hAnsi="宋体" w:cs="宋体"/>
          <w:sz w:val="24"/>
          <w:szCs w:val="24"/>
        </w:rPr>
        <w:t>90%</w:t>
      </w:r>
      <w:r>
        <w:rPr>
          <w:rFonts w:ascii="宋体" w:hAnsi="宋体" w:cs="宋体" w:hint="eastAsia"/>
          <w:sz w:val="24"/>
          <w:szCs w:val="24"/>
        </w:rPr>
        <w:t>，具有五年</w:t>
      </w:r>
      <w:r>
        <w:rPr>
          <w:rFonts w:ascii="宋体" w:hAnsi="宋体" w:cs="宋体"/>
          <w:sz w:val="24"/>
          <w:szCs w:val="24"/>
        </w:rPr>
        <w:t>6</w:t>
      </w:r>
      <w:r>
        <w:rPr>
          <w:rFonts w:ascii="宋体" w:hAnsi="宋体" w:cs="宋体" w:hint="eastAsia"/>
          <w:sz w:val="24"/>
          <w:szCs w:val="24"/>
        </w:rPr>
        <w:t>个月企业实践经历的占“双师型”教师的比例达到</w:t>
      </w:r>
      <w:r>
        <w:rPr>
          <w:rFonts w:ascii="宋体" w:hAnsi="宋体" w:cs="宋体"/>
          <w:sz w:val="24"/>
          <w:szCs w:val="24"/>
        </w:rPr>
        <w:t>100%</w:t>
      </w:r>
      <w:r>
        <w:rPr>
          <w:rFonts w:ascii="宋体" w:hAnsi="宋体" w:cs="宋体" w:hint="eastAsia"/>
          <w:sz w:val="24"/>
          <w:szCs w:val="24"/>
        </w:rPr>
        <w:t>，培育一批高水平“双师双能”教师（详见表</w:t>
      </w:r>
      <w:r>
        <w:rPr>
          <w:rFonts w:ascii="宋体" w:hAnsi="宋体" w:cs="宋体"/>
          <w:sz w:val="24"/>
          <w:szCs w:val="24"/>
        </w:rPr>
        <w:t>4-2</w:t>
      </w:r>
      <w:r>
        <w:rPr>
          <w:rFonts w:ascii="宋体" w:hAnsi="宋体" w:cs="宋体" w:hint="eastAsia"/>
          <w:sz w:val="24"/>
          <w:szCs w:val="24"/>
        </w:rPr>
        <w:t>）。每个专业群均具有一名“双影响力”专业带头人，每个专业均有具有高级职称的教师。</w:t>
      </w:r>
    </w:p>
    <w:p w:rsidR="00264917" w:rsidRPr="00601B3C" w:rsidRDefault="00264917" w:rsidP="00601B3C">
      <w:pPr>
        <w:spacing w:line="490" w:lineRule="exact"/>
        <w:ind w:firstLineChars="200" w:firstLine="480"/>
        <w:rPr>
          <w:rFonts w:ascii="黑体" w:eastAsia="黑体"/>
          <w:sz w:val="24"/>
          <w:szCs w:val="24"/>
        </w:rPr>
      </w:pPr>
      <w:r w:rsidRPr="00601B3C">
        <w:rPr>
          <w:rFonts w:ascii="黑体" w:eastAsia="黑体" w:hAnsi="宋体" w:cs="黑体"/>
          <w:sz w:val="24"/>
          <w:szCs w:val="24"/>
        </w:rPr>
        <w:t>2</w:t>
      </w:r>
      <w:r w:rsidRPr="00601B3C">
        <w:rPr>
          <w:rFonts w:ascii="黑体" w:eastAsia="黑体" w:hAnsi="宋体" w:cs="黑体" w:hint="eastAsia"/>
          <w:sz w:val="24"/>
          <w:szCs w:val="24"/>
        </w:rPr>
        <w:t>、兼职教师队伍</w:t>
      </w:r>
    </w:p>
    <w:p w:rsidR="00264917" w:rsidRDefault="00264917" w:rsidP="00601B3C">
      <w:pPr>
        <w:spacing w:line="490" w:lineRule="exact"/>
        <w:ind w:firstLineChars="200" w:firstLine="480"/>
        <w:rPr>
          <w:rFonts w:ascii="宋体"/>
          <w:sz w:val="24"/>
          <w:szCs w:val="24"/>
        </w:rPr>
      </w:pPr>
      <w:r>
        <w:rPr>
          <w:rFonts w:ascii="宋体" w:hAnsi="宋体" w:cs="宋体" w:hint="eastAsia"/>
          <w:sz w:val="24"/>
          <w:szCs w:val="24"/>
        </w:rPr>
        <w:t>兼职教师人才库达到</w:t>
      </w:r>
      <w:r>
        <w:rPr>
          <w:rFonts w:ascii="宋体" w:hAnsi="宋体" w:cs="宋体"/>
          <w:sz w:val="24"/>
          <w:szCs w:val="24"/>
        </w:rPr>
        <w:t>500</w:t>
      </w:r>
      <w:r>
        <w:rPr>
          <w:rFonts w:ascii="宋体" w:hAnsi="宋体" w:cs="宋体" w:hint="eastAsia"/>
          <w:sz w:val="24"/>
          <w:szCs w:val="24"/>
        </w:rPr>
        <w:t>人，其中具有中级专业技术职务或中级职业资格或中层管理职务的兼职教师比例达到</w:t>
      </w:r>
      <w:r>
        <w:rPr>
          <w:rFonts w:ascii="宋体" w:hAnsi="宋体" w:cs="宋体"/>
          <w:sz w:val="24"/>
          <w:szCs w:val="24"/>
        </w:rPr>
        <w:t>80%</w:t>
      </w:r>
      <w:r>
        <w:rPr>
          <w:rFonts w:ascii="宋体" w:hAnsi="宋体" w:cs="宋体" w:hint="eastAsia"/>
          <w:sz w:val="24"/>
          <w:szCs w:val="24"/>
        </w:rPr>
        <w:t>。工科、艺术类专业的兼职教师承担专业实践课教学课时达到</w:t>
      </w:r>
      <w:r>
        <w:rPr>
          <w:rFonts w:ascii="宋体" w:hAnsi="宋体" w:cs="宋体"/>
          <w:sz w:val="24"/>
          <w:szCs w:val="24"/>
        </w:rPr>
        <w:t>50%</w:t>
      </w:r>
      <w:r>
        <w:rPr>
          <w:rFonts w:ascii="宋体" w:hAnsi="宋体" w:cs="宋体" w:hint="eastAsia"/>
          <w:sz w:val="24"/>
          <w:szCs w:val="24"/>
        </w:rPr>
        <w:t>以上；语言类、商科专业的兼职教师承担专业实践课教学课时达到</w:t>
      </w:r>
      <w:r>
        <w:rPr>
          <w:rFonts w:ascii="宋体" w:hAnsi="宋体" w:cs="宋体"/>
          <w:sz w:val="24"/>
          <w:szCs w:val="24"/>
        </w:rPr>
        <w:t>30%</w:t>
      </w:r>
      <w:r>
        <w:rPr>
          <w:rFonts w:ascii="宋体" w:hAnsi="宋体" w:cs="宋体" w:hint="eastAsia"/>
          <w:sz w:val="24"/>
          <w:szCs w:val="24"/>
        </w:rPr>
        <w:t>以上。逐步实现校内外“双带头人”制度，每个专业具有一名及以上具有行业企业影响力的兼职带头人。</w:t>
      </w:r>
    </w:p>
    <w:p w:rsidR="00264917" w:rsidRPr="00601B3C" w:rsidRDefault="00264917" w:rsidP="00601B3C">
      <w:pPr>
        <w:spacing w:line="490" w:lineRule="exact"/>
        <w:ind w:firstLineChars="200" w:firstLine="480"/>
        <w:rPr>
          <w:rFonts w:ascii="黑体" w:eastAsia="黑体"/>
          <w:sz w:val="24"/>
          <w:szCs w:val="24"/>
        </w:rPr>
      </w:pPr>
      <w:r w:rsidRPr="00601B3C">
        <w:rPr>
          <w:rFonts w:ascii="黑体" w:eastAsia="黑体" w:hAnsi="宋体" w:cs="黑体"/>
          <w:sz w:val="24"/>
          <w:szCs w:val="24"/>
        </w:rPr>
        <w:t>3</w:t>
      </w:r>
      <w:r w:rsidRPr="00601B3C">
        <w:rPr>
          <w:rFonts w:ascii="黑体" w:eastAsia="黑体" w:hAnsi="宋体" w:cs="黑体" w:hint="eastAsia"/>
          <w:sz w:val="24"/>
          <w:szCs w:val="24"/>
        </w:rPr>
        <w:t>、学生思政队伍</w:t>
      </w:r>
    </w:p>
    <w:p w:rsidR="00264917" w:rsidRDefault="00264917" w:rsidP="00601B3C">
      <w:pPr>
        <w:spacing w:line="490" w:lineRule="exact"/>
        <w:ind w:firstLine="480"/>
        <w:rPr>
          <w:rFonts w:ascii="宋体"/>
          <w:sz w:val="24"/>
          <w:szCs w:val="24"/>
        </w:rPr>
      </w:pPr>
      <w:r>
        <w:rPr>
          <w:rFonts w:ascii="宋体" w:hAnsi="宋体" w:cs="宋体" w:hint="eastAsia"/>
          <w:sz w:val="24"/>
          <w:szCs w:val="24"/>
        </w:rPr>
        <w:t>学生思政队伍由政治过硬、热爱并擅长学生思想政治工作的教师担任，配足配强专职辅导员。专职辅导员队伍力求专业发展，严格辅导员“准入”条件，鼓励辅导员拥有与学生工作相关的职业资格证书，开展常规化专职辅导员专题培训，完善思政队伍的考核评价，优化学生思政专业技术职务晋升通道。</w:t>
      </w:r>
    </w:p>
    <w:p w:rsidR="00264917" w:rsidRPr="00601B3C" w:rsidRDefault="00264917" w:rsidP="00601B3C">
      <w:pPr>
        <w:spacing w:line="490" w:lineRule="exact"/>
        <w:rPr>
          <w:rFonts w:ascii="黑体" w:eastAsia="黑体"/>
          <w:sz w:val="24"/>
          <w:szCs w:val="24"/>
        </w:rPr>
      </w:pPr>
      <w:r w:rsidRPr="00601B3C">
        <w:rPr>
          <w:rFonts w:ascii="黑体" w:eastAsia="黑体" w:hAnsi="宋体" w:cs="黑体"/>
          <w:sz w:val="24"/>
          <w:szCs w:val="24"/>
        </w:rPr>
        <w:t xml:space="preserve">    4</w:t>
      </w:r>
      <w:r w:rsidRPr="00601B3C">
        <w:rPr>
          <w:rFonts w:ascii="黑体" w:eastAsia="黑体" w:hAnsi="宋体" w:cs="黑体" w:hint="eastAsia"/>
          <w:sz w:val="24"/>
          <w:szCs w:val="24"/>
        </w:rPr>
        <w:t>、管理队伍</w:t>
      </w:r>
    </w:p>
    <w:p w:rsidR="00264917" w:rsidRDefault="00264917" w:rsidP="00601B3C">
      <w:pPr>
        <w:spacing w:line="490" w:lineRule="exact"/>
        <w:ind w:firstLine="480"/>
        <w:rPr>
          <w:rFonts w:ascii="宋体"/>
          <w:sz w:val="24"/>
          <w:szCs w:val="24"/>
        </w:rPr>
      </w:pPr>
      <w:r>
        <w:rPr>
          <w:rFonts w:ascii="宋体" w:hAnsi="宋体" w:cs="宋体" w:hint="eastAsia"/>
          <w:sz w:val="24"/>
          <w:szCs w:val="24"/>
        </w:rPr>
        <w:t>根据定岗定编规划，建设一支精简高效的管理人员队伍，严格控制行政职能部门的管理人员数量，管理队伍向二级分院（部）倾斜，足额配置分院管理人员，原则上按每</w:t>
      </w:r>
      <w:r>
        <w:rPr>
          <w:rFonts w:ascii="宋体" w:hAnsi="宋体" w:cs="宋体"/>
          <w:sz w:val="24"/>
          <w:szCs w:val="24"/>
        </w:rPr>
        <w:t>900</w:t>
      </w:r>
      <w:r>
        <w:rPr>
          <w:rFonts w:ascii="宋体" w:hAnsi="宋体" w:cs="宋体" w:hint="eastAsia"/>
          <w:sz w:val="24"/>
          <w:szCs w:val="24"/>
        </w:rPr>
        <w:t>学生配置</w:t>
      </w:r>
      <w:r>
        <w:rPr>
          <w:rFonts w:ascii="宋体" w:hAnsi="宋体" w:cs="宋体"/>
          <w:sz w:val="24"/>
          <w:szCs w:val="24"/>
        </w:rPr>
        <w:t>2</w:t>
      </w:r>
      <w:r>
        <w:rPr>
          <w:rFonts w:ascii="宋体" w:hAnsi="宋体" w:cs="宋体" w:hint="eastAsia"/>
          <w:sz w:val="24"/>
          <w:szCs w:val="24"/>
        </w:rPr>
        <w:t>名分院教学</w:t>
      </w:r>
      <w:r>
        <w:rPr>
          <w:rFonts w:ascii="宋体" w:hAnsi="宋体" w:cs="宋体"/>
          <w:sz w:val="24"/>
          <w:szCs w:val="24"/>
        </w:rPr>
        <w:t>/</w:t>
      </w:r>
      <w:r>
        <w:rPr>
          <w:rFonts w:ascii="宋体" w:hAnsi="宋体" w:cs="宋体" w:hint="eastAsia"/>
          <w:sz w:val="24"/>
          <w:szCs w:val="24"/>
        </w:rPr>
        <w:t>行政管理人员。开展管理人员培训与培养项目，增强中层干部的凝聚力、培养创造力、提升执行力，逐步形成一支想干事、能干事、干成事的干部队伍。到</w:t>
      </w:r>
      <w:r>
        <w:rPr>
          <w:rFonts w:ascii="宋体" w:hAnsi="宋体" w:cs="宋体"/>
          <w:sz w:val="24"/>
          <w:szCs w:val="24"/>
        </w:rPr>
        <w:t>2020</w:t>
      </w:r>
      <w:r>
        <w:rPr>
          <w:rFonts w:ascii="宋体" w:hAnsi="宋体" w:cs="宋体" w:hint="eastAsia"/>
          <w:sz w:val="24"/>
          <w:szCs w:val="24"/>
        </w:rPr>
        <w:t>年，中层干部（含后备干部</w:t>
      </w:r>
      <w:r>
        <w:rPr>
          <w:rFonts w:ascii="宋体" w:hAnsi="宋体" w:cs="宋体"/>
          <w:sz w:val="24"/>
          <w:szCs w:val="24"/>
        </w:rPr>
        <w:t>)</w:t>
      </w:r>
      <w:r>
        <w:rPr>
          <w:rFonts w:ascii="宋体" w:hAnsi="宋体" w:cs="宋体" w:hint="eastAsia"/>
          <w:sz w:val="24"/>
          <w:szCs w:val="24"/>
        </w:rPr>
        <w:t>完成专项培训，选送</w:t>
      </w:r>
      <w:r>
        <w:rPr>
          <w:rFonts w:ascii="宋体" w:hAnsi="宋体" w:cs="宋体"/>
          <w:sz w:val="24"/>
          <w:szCs w:val="24"/>
        </w:rPr>
        <w:t>20</w:t>
      </w:r>
      <w:r>
        <w:rPr>
          <w:rFonts w:ascii="宋体" w:hAnsi="宋体" w:cs="宋体" w:hint="eastAsia"/>
          <w:sz w:val="24"/>
          <w:szCs w:val="24"/>
        </w:rPr>
        <w:t>名中层干部挂职或境外进修访学。</w:t>
      </w:r>
      <w:bookmarkStart w:id="9" w:name="_GoBack"/>
      <w:bookmarkEnd w:id="9"/>
    </w:p>
    <w:p w:rsidR="00264917" w:rsidRDefault="00264917">
      <w:pPr>
        <w:spacing w:line="360" w:lineRule="auto"/>
        <w:ind w:firstLine="480"/>
        <w:rPr>
          <w:rFonts w:ascii="宋体"/>
          <w:sz w:val="24"/>
          <w:szCs w:val="24"/>
        </w:rPr>
      </w:pPr>
    </w:p>
    <w:p w:rsidR="00264917" w:rsidRDefault="00264917">
      <w:pPr>
        <w:spacing w:line="360" w:lineRule="auto"/>
        <w:ind w:firstLine="480"/>
        <w:rPr>
          <w:rFonts w:ascii="宋体"/>
          <w:sz w:val="24"/>
          <w:szCs w:val="24"/>
        </w:rPr>
      </w:pPr>
    </w:p>
    <w:p w:rsidR="00264917" w:rsidRPr="00601B3C" w:rsidRDefault="00264917" w:rsidP="00601B3C">
      <w:pPr>
        <w:spacing w:line="360" w:lineRule="auto"/>
        <w:ind w:firstLineChars="200" w:firstLine="480"/>
        <w:jc w:val="center"/>
        <w:rPr>
          <w:rFonts w:ascii="黑体" w:eastAsia="黑体"/>
          <w:sz w:val="24"/>
          <w:szCs w:val="24"/>
        </w:rPr>
      </w:pPr>
      <w:r w:rsidRPr="00601B3C">
        <w:rPr>
          <w:rFonts w:ascii="黑体" w:eastAsia="黑体" w:hAnsi="宋体" w:cs="黑体" w:hint="eastAsia"/>
          <w:sz w:val="24"/>
          <w:szCs w:val="24"/>
        </w:rPr>
        <w:t>表</w:t>
      </w:r>
      <w:r w:rsidRPr="00601B3C">
        <w:rPr>
          <w:rFonts w:ascii="黑体" w:eastAsia="黑体" w:hAnsi="宋体" w:cs="黑体"/>
          <w:sz w:val="24"/>
          <w:szCs w:val="24"/>
        </w:rPr>
        <w:t>4-1</w:t>
      </w:r>
      <w:r w:rsidRPr="00601B3C">
        <w:rPr>
          <w:rFonts w:ascii="黑体" w:eastAsia="黑体" w:hAnsi="宋体" w:cs="黑体" w:hint="eastAsia"/>
          <w:sz w:val="24"/>
          <w:szCs w:val="24"/>
        </w:rPr>
        <w:t>一线专任教师数量与结构一览表</w:t>
      </w:r>
    </w:p>
    <w:tbl>
      <w:tblPr>
        <w:tblW w:w="8846" w:type="dxa"/>
        <w:tblInd w:w="-106" w:type="dxa"/>
        <w:tblLayout w:type="fixed"/>
        <w:tblLook w:val="00A0"/>
      </w:tblPr>
      <w:tblGrid>
        <w:gridCol w:w="1693"/>
        <w:gridCol w:w="651"/>
        <w:gridCol w:w="826"/>
        <w:gridCol w:w="398"/>
        <w:gridCol w:w="579"/>
        <w:gridCol w:w="579"/>
        <w:gridCol w:w="397"/>
        <w:gridCol w:w="397"/>
        <w:gridCol w:w="579"/>
        <w:gridCol w:w="398"/>
        <w:gridCol w:w="397"/>
        <w:gridCol w:w="579"/>
        <w:gridCol w:w="397"/>
        <w:gridCol w:w="397"/>
        <w:gridCol w:w="579"/>
      </w:tblGrid>
      <w:tr w:rsidR="00264917">
        <w:trPr>
          <w:trHeight w:val="620"/>
        </w:trPr>
        <w:tc>
          <w:tcPr>
            <w:tcW w:w="1693" w:type="dxa"/>
            <w:vMerge w:val="restart"/>
            <w:tcBorders>
              <w:top w:val="single" w:sz="8" w:space="0" w:color="auto"/>
              <w:left w:val="single" w:sz="4" w:space="0" w:color="auto"/>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hint="eastAsia"/>
                <w:b/>
                <w:bCs/>
                <w:kern w:val="0"/>
                <w:sz w:val="18"/>
                <w:szCs w:val="18"/>
              </w:rPr>
              <w:t>专业</w:t>
            </w:r>
            <w:r>
              <w:rPr>
                <w:rFonts w:ascii="宋体" w:hAnsi="宋体" w:cs="宋体"/>
                <w:b/>
                <w:bCs/>
                <w:kern w:val="0"/>
                <w:sz w:val="18"/>
                <w:szCs w:val="18"/>
              </w:rPr>
              <w:t>/</w:t>
            </w:r>
            <w:r>
              <w:rPr>
                <w:rFonts w:ascii="宋体" w:hAnsi="宋体" w:cs="宋体" w:hint="eastAsia"/>
                <w:b/>
                <w:bCs/>
                <w:kern w:val="0"/>
                <w:sz w:val="18"/>
                <w:szCs w:val="18"/>
              </w:rPr>
              <w:t>教研室</w:t>
            </w:r>
          </w:p>
        </w:tc>
        <w:tc>
          <w:tcPr>
            <w:tcW w:w="651" w:type="dxa"/>
            <w:vMerge w:val="restart"/>
            <w:tcBorders>
              <w:top w:val="single" w:sz="8" w:space="0" w:color="auto"/>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hint="eastAsia"/>
                <w:b/>
                <w:bCs/>
                <w:kern w:val="0"/>
                <w:sz w:val="18"/>
                <w:szCs w:val="18"/>
              </w:rPr>
              <w:t>专业群（对接产业）</w:t>
            </w:r>
          </w:p>
        </w:tc>
        <w:tc>
          <w:tcPr>
            <w:tcW w:w="826" w:type="dxa"/>
            <w:vMerge w:val="restart"/>
            <w:tcBorders>
              <w:top w:val="single" w:sz="8" w:space="0" w:color="auto"/>
              <w:left w:val="nil"/>
              <w:bottom w:val="nil"/>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hint="eastAsia"/>
                <w:b/>
                <w:bCs/>
                <w:kern w:val="0"/>
                <w:sz w:val="18"/>
                <w:szCs w:val="18"/>
              </w:rPr>
              <w:t>专任师资</w:t>
            </w:r>
            <w:r>
              <w:rPr>
                <w:rFonts w:ascii="宋体" w:hAnsi="宋体" w:cs="宋体"/>
                <w:b/>
                <w:bCs/>
                <w:kern w:val="0"/>
                <w:sz w:val="18"/>
                <w:szCs w:val="18"/>
              </w:rPr>
              <w:t>2020</w:t>
            </w:r>
            <w:r>
              <w:rPr>
                <w:rFonts w:ascii="宋体" w:hAnsi="宋体" w:cs="宋体" w:hint="eastAsia"/>
                <w:kern w:val="0"/>
                <w:sz w:val="24"/>
                <w:szCs w:val="24"/>
              </w:rPr>
              <w:t xml:space="preserve">　</w:t>
            </w:r>
          </w:p>
        </w:tc>
        <w:tc>
          <w:tcPr>
            <w:tcW w:w="398" w:type="dxa"/>
            <w:vMerge w:val="restart"/>
            <w:tcBorders>
              <w:top w:val="single" w:sz="8" w:space="0" w:color="auto"/>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hint="eastAsia"/>
                <w:b/>
                <w:bCs/>
                <w:kern w:val="0"/>
                <w:sz w:val="18"/>
                <w:szCs w:val="18"/>
              </w:rPr>
              <w:t>专任教师增量</w:t>
            </w:r>
          </w:p>
        </w:tc>
        <w:tc>
          <w:tcPr>
            <w:tcW w:w="579" w:type="dxa"/>
            <w:vMerge w:val="restart"/>
            <w:tcBorders>
              <w:top w:val="single" w:sz="8" w:space="0" w:color="auto"/>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hint="eastAsia"/>
                <w:b/>
                <w:bCs/>
                <w:kern w:val="0"/>
                <w:sz w:val="18"/>
                <w:szCs w:val="18"/>
              </w:rPr>
              <w:t>硕士及以上学历</w:t>
            </w:r>
            <w:r>
              <w:rPr>
                <w:rFonts w:ascii="宋体" w:hAnsi="宋体" w:cs="宋体"/>
                <w:b/>
                <w:bCs/>
                <w:kern w:val="0"/>
                <w:sz w:val="18"/>
                <w:szCs w:val="18"/>
              </w:rPr>
              <w:t>2020</w:t>
            </w:r>
          </w:p>
        </w:tc>
        <w:tc>
          <w:tcPr>
            <w:tcW w:w="579" w:type="dxa"/>
            <w:vMerge w:val="restart"/>
            <w:tcBorders>
              <w:top w:val="single" w:sz="8" w:space="0" w:color="auto"/>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hint="eastAsia"/>
                <w:b/>
                <w:bCs/>
                <w:kern w:val="0"/>
                <w:sz w:val="18"/>
                <w:szCs w:val="18"/>
              </w:rPr>
              <w:t>博士学历</w:t>
            </w:r>
            <w:r>
              <w:rPr>
                <w:rFonts w:ascii="宋体" w:hAnsi="宋体" w:cs="宋体"/>
                <w:b/>
                <w:bCs/>
                <w:kern w:val="0"/>
                <w:sz w:val="18"/>
                <w:szCs w:val="18"/>
              </w:rPr>
              <w:t>2020</w:t>
            </w:r>
          </w:p>
        </w:tc>
        <w:tc>
          <w:tcPr>
            <w:tcW w:w="794" w:type="dxa"/>
            <w:gridSpan w:val="2"/>
            <w:tcBorders>
              <w:top w:val="single" w:sz="8" w:space="0" w:color="auto"/>
              <w:left w:val="single" w:sz="8" w:space="0" w:color="auto"/>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hint="eastAsia"/>
                <w:b/>
                <w:bCs/>
                <w:kern w:val="0"/>
                <w:sz w:val="18"/>
                <w:szCs w:val="18"/>
              </w:rPr>
              <w:t>博士增量</w:t>
            </w:r>
          </w:p>
        </w:tc>
        <w:tc>
          <w:tcPr>
            <w:tcW w:w="579" w:type="dxa"/>
            <w:vMerge w:val="restart"/>
            <w:tcBorders>
              <w:top w:val="single" w:sz="8" w:space="0" w:color="auto"/>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hint="eastAsia"/>
                <w:b/>
                <w:bCs/>
                <w:kern w:val="0"/>
                <w:sz w:val="18"/>
                <w:szCs w:val="18"/>
              </w:rPr>
              <w:t>高级职称</w:t>
            </w:r>
            <w:r>
              <w:rPr>
                <w:rFonts w:ascii="宋体" w:hAnsi="宋体" w:cs="宋体"/>
                <w:b/>
                <w:bCs/>
                <w:kern w:val="0"/>
                <w:sz w:val="18"/>
                <w:szCs w:val="18"/>
              </w:rPr>
              <w:t>2020</w:t>
            </w:r>
          </w:p>
        </w:tc>
        <w:tc>
          <w:tcPr>
            <w:tcW w:w="795" w:type="dxa"/>
            <w:gridSpan w:val="2"/>
            <w:tcBorders>
              <w:top w:val="single" w:sz="8" w:space="0" w:color="auto"/>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hint="eastAsia"/>
                <w:b/>
                <w:bCs/>
                <w:kern w:val="0"/>
                <w:sz w:val="18"/>
                <w:szCs w:val="18"/>
              </w:rPr>
              <w:t>高级职称增量</w:t>
            </w:r>
          </w:p>
        </w:tc>
        <w:tc>
          <w:tcPr>
            <w:tcW w:w="579" w:type="dxa"/>
            <w:vMerge w:val="restart"/>
            <w:tcBorders>
              <w:top w:val="single" w:sz="8" w:space="0" w:color="auto"/>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hint="eastAsia"/>
                <w:b/>
                <w:bCs/>
                <w:kern w:val="0"/>
                <w:sz w:val="18"/>
                <w:szCs w:val="18"/>
              </w:rPr>
              <w:t>正高职称</w:t>
            </w:r>
            <w:r>
              <w:rPr>
                <w:rFonts w:ascii="宋体" w:hAnsi="宋体" w:cs="宋体"/>
                <w:b/>
                <w:bCs/>
                <w:kern w:val="0"/>
                <w:sz w:val="18"/>
                <w:szCs w:val="18"/>
              </w:rPr>
              <w:t>2020</w:t>
            </w:r>
          </w:p>
        </w:tc>
        <w:tc>
          <w:tcPr>
            <w:tcW w:w="794" w:type="dxa"/>
            <w:gridSpan w:val="2"/>
            <w:tcBorders>
              <w:top w:val="single" w:sz="8" w:space="0" w:color="auto"/>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hint="eastAsia"/>
                <w:b/>
                <w:bCs/>
                <w:kern w:val="0"/>
                <w:sz w:val="18"/>
                <w:szCs w:val="18"/>
              </w:rPr>
              <w:t>正高职称增量</w:t>
            </w:r>
          </w:p>
        </w:tc>
        <w:tc>
          <w:tcPr>
            <w:tcW w:w="579" w:type="dxa"/>
            <w:vMerge w:val="restart"/>
            <w:tcBorders>
              <w:top w:val="single" w:sz="8" w:space="0" w:color="auto"/>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hint="eastAsia"/>
                <w:b/>
                <w:bCs/>
                <w:kern w:val="0"/>
                <w:sz w:val="18"/>
                <w:szCs w:val="18"/>
              </w:rPr>
              <w:t>专业带头人</w:t>
            </w:r>
            <w:r>
              <w:rPr>
                <w:rFonts w:ascii="宋体" w:hAnsi="宋体" w:cs="宋体"/>
                <w:b/>
                <w:bCs/>
                <w:kern w:val="0"/>
                <w:sz w:val="18"/>
                <w:szCs w:val="18"/>
              </w:rPr>
              <w:t>2020</w:t>
            </w:r>
          </w:p>
        </w:tc>
      </w:tr>
      <w:tr w:rsidR="00264917">
        <w:trPr>
          <w:trHeight w:val="1020"/>
        </w:trPr>
        <w:tc>
          <w:tcPr>
            <w:tcW w:w="1693" w:type="dxa"/>
            <w:vMerge/>
            <w:tcBorders>
              <w:top w:val="single" w:sz="8" w:space="0" w:color="auto"/>
              <w:left w:val="single" w:sz="4" w:space="0" w:color="auto"/>
              <w:bottom w:val="single" w:sz="8" w:space="0" w:color="auto"/>
              <w:right w:val="single" w:sz="8" w:space="0" w:color="auto"/>
            </w:tcBorders>
            <w:vAlign w:val="center"/>
          </w:tcPr>
          <w:p w:rsidR="00264917" w:rsidRDefault="00264917">
            <w:pPr>
              <w:widowControl/>
              <w:jc w:val="left"/>
              <w:rPr>
                <w:rFonts w:ascii="宋体"/>
                <w:b/>
                <w:bCs/>
                <w:kern w:val="0"/>
                <w:sz w:val="18"/>
                <w:szCs w:val="18"/>
              </w:rPr>
            </w:pPr>
          </w:p>
        </w:tc>
        <w:tc>
          <w:tcPr>
            <w:tcW w:w="651" w:type="dxa"/>
            <w:vMerge/>
            <w:tcBorders>
              <w:top w:val="single" w:sz="8" w:space="0" w:color="auto"/>
              <w:left w:val="nil"/>
              <w:bottom w:val="single" w:sz="8" w:space="0" w:color="auto"/>
              <w:right w:val="single" w:sz="8" w:space="0" w:color="auto"/>
            </w:tcBorders>
            <w:vAlign w:val="center"/>
          </w:tcPr>
          <w:p w:rsidR="00264917" w:rsidRDefault="00264917">
            <w:pPr>
              <w:widowControl/>
              <w:jc w:val="left"/>
              <w:rPr>
                <w:rFonts w:ascii="宋体"/>
                <w:b/>
                <w:bCs/>
                <w:kern w:val="0"/>
                <w:sz w:val="18"/>
                <w:szCs w:val="18"/>
              </w:rPr>
            </w:pPr>
          </w:p>
        </w:tc>
        <w:tc>
          <w:tcPr>
            <w:tcW w:w="826" w:type="dxa"/>
            <w:vMerge/>
            <w:tcBorders>
              <w:left w:val="nil"/>
              <w:bottom w:val="single" w:sz="8" w:space="0" w:color="auto"/>
              <w:right w:val="single" w:sz="8" w:space="0" w:color="auto"/>
            </w:tcBorders>
            <w:vAlign w:val="center"/>
          </w:tcPr>
          <w:p w:rsidR="00264917" w:rsidRDefault="00264917">
            <w:pPr>
              <w:widowControl/>
              <w:jc w:val="left"/>
              <w:rPr>
                <w:rFonts w:ascii="宋体"/>
                <w:kern w:val="0"/>
                <w:sz w:val="24"/>
                <w:szCs w:val="24"/>
              </w:rPr>
            </w:pPr>
          </w:p>
        </w:tc>
        <w:tc>
          <w:tcPr>
            <w:tcW w:w="398" w:type="dxa"/>
            <w:vMerge/>
            <w:tcBorders>
              <w:top w:val="single" w:sz="8" w:space="0" w:color="auto"/>
              <w:left w:val="nil"/>
              <w:bottom w:val="single" w:sz="8" w:space="0" w:color="auto"/>
              <w:right w:val="single" w:sz="8" w:space="0" w:color="auto"/>
            </w:tcBorders>
            <w:vAlign w:val="center"/>
          </w:tcPr>
          <w:p w:rsidR="00264917" w:rsidRDefault="00264917">
            <w:pPr>
              <w:widowControl/>
              <w:jc w:val="left"/>
              <w:rPr>
                <w:rFonts w:ascii="宋体"/>
                <w:b/>
                <w:bCs/>
                <w:kern w:val="0"/>
                <w:sz w:val="18"/>
                <w:szCs w:val="18"/>
              </w:rPr>
            </w:pPr>
          </w:p>
        </w:tc>
        <w:tc>
          <w:tcPr>
            <w:tcW w:w="579" w:type="dxa"/>
            <w:vMerge/>
            <w:tcBorders>
              <w:top w:val="single" w:sz="8" w:space="0" w:color="auto"/>
              <w:left w:val="nil"/>
              <w:bottom w:val="single" w:sz="8" w:space="0" w:color="auto"/>
              <w:right w:val="single" w:sz="8" w:space="0" w:color="auto"/>
            </w:tcBorders>
            <w:vAlign w:val="center"/>
          </w:tcPr>
          <w:p w:rsidR="00264917" w:rsidRDefault="00264917">
            <w:pPr>
              <w:widowControl/>
              <w:jc w:val="left"/>
              <w:rPr>
                <w:rFonts w:ascii="宋体"/>
                <w:b/>
                <w:bCs/>
                <w:kern w:val="0"/>
                <w:sz w:val="18"/>
                <w:szCs w:val="18"/>
              </w:rPr>
            </w:pPr>
          </w:p>
        </w:tc>
        <w:tc>
          <w:tcPr>
            <w:tcW w:w="579" w:type="dxa"/>
            <w:vMerge/>
            <w:tcBorders>
              <w:top w:val="single" w:sz="8" w:space="0" w:color="auto"/>
              <w:left w:val="nil"/>
              <w:bottom w:val="single" w:sz="8" w:space="0" w:color="auto"/>
              <w:right w:val="single" w:sz="8" w:space="0" w:color="auto"/>
            </w:tcBorders>
            <w:vAlign w:val="center"/>
          </w:tcPr>
          <w:p w:rsidR="00264917" w:rsidRDefault="00264917">
            <w:pPr>
              <w:widowControl/>
              <w:jc w:val="left"/>
              <w:rPr>
                <w:rFonts w:ascii="宋体"/>
                <w:b/>
                <w:bCs/>
                <w:kern w:val="0"/>
                <w:sz w:val="18"/>
                <w:szCs w:val="18"/>
              </w:rPr>
            </w:pPr>
          </w:p>
        </w:tc>
        <w:tc>
          <w:tcPr>
            <w:tcW w:w="397" w:type="dxa"/>
            <w:tcBorders>
              <w:top w:val="single" w:sz="8" w:space="0" w:color="auto"/>
              <w:left w:val="single" w:sz="8" w:space="0" w:color="auto"/>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hint="eastAsia"/>
                <w:b/>
                <w:bCs/>
                <w:kern w:val="0"/>
                <w:sz w:val="18"/>
                <w:szCs w:val="18"/>
              </w:rPr>
              <w:t>培养</w:t>
            </w:r>
          </w:p>
        </w:tc>
        <w:tc>
          <w:tcPr>
            <w:tcW w:w="397" w:type="dxa"/>
            <w:tcBorders>
              <w:top w:val="single" w:sz="8" w:space="0" w:color="auto"/>
              <w:left w:val="single" w:sz="8" w:space="0" w:color="auto"/>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hint="eastAsia"/>
                <w:b/>
                <w:bCs/>
                <w:kern w:val="0"/>
                <w:sz w:val="18"/>
                <w:szCs w:val="18"/>
              </w:rPr>
              <w:t>引进</w:t>
            </w:r>
          </w:p>
        </w:tc>
        <w:tc>
          <w:tcPr>
            <w:tcW w:w="579" w:type="dxa"/>
            <w:vMerge/>
            <w:tcBorders>
              <w:top w:val="single" w:sz="8" w:space="0" w:color="auto"/>
              <w:left w:val="nil"/>
              <w:bottom w:val="single" w:sz="8" w:space="0" w:color="auto"/>
              <w:right w:val="single" w:sz="8" w:space="0" w:color="auto"/>
            </w:tcBorders>
            <w:vAlign w:val="center"/>
          </w:tcPr>
          <w:p w:rsidR="00264917" w:rsidRDefault="00264917">
            <w:pPr>
              <w:widowControl/>
              <w:jc w:val="left"/>
              <w:rPr>
                <w:rFonts w:ascii="宋体"/>
                <w:b/>
                <w:bCs/>
                <w:kern w:val="0"/>
                <w:sz w:val="18"/>
                <w:szCs w:val="18"/>
              </w:rPr>
            </w:pP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hint="eastAsia"/>
                <w:b/>
                <w:bCs/>
                <w:kern w:val="0"/>
                <w:sz w:val="18"/>
                <w:szCs w:val="18"/>
              </w:rPr>
              <w:t>培养</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hint="eastAsia"/>
                <w:b/>
                <w:bCs/>
                <w:kern w:val="0"/>
                <w:sz w:val="18"/>
                <w:szCs w:val="18"/>
              </w:rPr>
              <w:t>引进</w:t>
            </w:r>
          </w:p>
        </w:tc>
        <w:tc>
          <w:tcPr>
            <w:tcW w:w="579" w:type="dxa"/>
            <w:vMerge/>
            <w:tcBorders>
              <w:top w:val="single" w:sz="8" w:space="0" w:color="auto"/>
              <w:left w:val="nil"/>
              <w:bottom w:val="single" w:sz="8" w:space="0" w:color="auto"/>
              <w:right w:val="single" w:sz="8" w:space="0" w:color="auto"/>
            </w:tcBorders>
            <w:vAlign w:val="center"/>
          </w:tcPr>
          <w:p w:rsidR="00264917" w:rsidRDefault="00264917">
            <w:pPr>
              <w:widowControl/>
              <w:jc w:val="left"/>
              <w:rPr>
                <w:rFonts w:ascii="宋体"/>
                <w:b/>
                <w:bCs/>
                <w:kern w:val="0"/>
                <w:sz w:val="18"/>
                <w:szCs w:val="18"/>
              </w:rPr>
            </w:pP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hint="eastAsia"/>
                <w:b/>
                <w:bCs/>
                <w:kern w:val="0"/>
                <w:sz w:val="18"/>
                <w:szCs w:val="18"/>
              </w:rPr>
              <w:t>培养</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hint="eastAsia"/>
                <w:b/>
                <w:bCs/>
                <w:kern w:val="0"/>
                <w:sz w:val="18"/>
                <w:szCs w:val="18"/>
              </w:rPr>
              <w:t>引进</w:t>
            </w:r>
          </w:p>
        </w:tc>
        <w:tc>
          <w:tcPr>
            <w:tcW w:w="579" w:type="dxa"/>
            <w:vMerge/>
            <w:tcBorders>
              <w:top w:val="single" w:sz="8" w:space="0" w:color="auto"/>
              <w:left w:val="nil"/>
              <w:bottom w:val="single" w:sz="8" w:space="0" w:color="auto"/>
              <w:right w:val="single" w:sz="8" w:space="0" w:color="auto"/>
            </w:tcBorders>
            <w:vAlign w:val="center"/>
          </w:tcPr>
          <w:p w:rsidR="00264917" w:rsidRDefault="00264917">
            <w:pPr>
              <w:widowControl/>
              <w:jc w:val="left"/>
              <w:rPr>
                <w:rFonts w:ascii="宋体"/>
                <w:b/>
                <w:bCs/>
                <w:kern w:val="0"/>
                <w:sz w:val="18"/>
                <w:szCs w:val="18"/>
              </w:rPr>
            </w:pPr>
          </w:p>
        </w:tc>
      </w:tr>
      <w:tr w:rsidR="00264917">
        <w:trPr>
          <w:trHeight w:val="480"/>
        </w:trPr>
        <w:tc>
          <w:tcPr>
            <w:tcW w:w="1693" w:type="dxa"/>
            <w:tcBorders>
              <w:top w:val="nil"/>
              <w:left w:val="single" w:sz="4" w:space="0" w:color="auto"/>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电子信息工程技术</w:t>
            </w:r>
          </w:p>
        </w:tc>
        <w:tc>
          <w:tcPr>
            <w:tcW w:w="651" w:type="dxa"/>
            <w:vMerge w:val="restart"/>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电子类</w:t>
            </w:r>
          </w:p>
        </w:tc>
        <w:tc>
          <w:tcPr>
            <w:tcW w:w="826"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17</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6</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8</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7</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4</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8</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4</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r>
      <w:tr w:rsidR="00264917">
        <w:trPr>
          <w:trHeight w:val="450"/>
        </w:trPr>
        <w:tc>
          <w:tcPr>
            <w:tcW w:w="1693" w:type="dxa"/>
            <w:tcBorders>
              <w:top w:val="nil"/>
              <w:left w:val="single" w:sz="4" w:space="0" w:color="auto"/>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物联网应用技术</w:t>
            </w:r>
          </w:p>
        </w:tc>
        <w:tc>
          <w:tcPr>
            <w:tcW w:w="651" w:type="dxa"/>
            <w:vMerge/>
            <w:tcBorders>
              <w:top w:val="nil"/>
              <w:left w:val="nil"/>
              <w:bottom w:val="single" w:sz="8" w:space="0" w:color="auto"/>
              <w:right w:val="single" w:sz="8" w:space="0" w:color="auto"/>
            </w:tcBorders>
            <w:vAlign w:val="center"/>
          </w:tcPr>
          <w:p w:rsidR="00264917" w:rsidRDefault="00264917">
            <w:pPr>
              <w:widowControl/>
              <w:jc w:val="left"/>
              <w:rPr>
                <w:rFonts w:ascii="宋体"/>
                <w:kern w:val="0"/>
                <w:sz w:val="18"/>
                <w:szCs w:val="18"/>
              </w:rPr>
            </w:pPr>
          </w:p>
        </w:tc>
        <w:tc>
          <w:tcPr>
            <w:tcW w:w="826"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5</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3</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3</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r>
      <w:tr w:rsidR="00264917">
        <w:trPr>
          <w:trHeight w:val="480"/>
        </w:trPr>
        <w:tc>
          <w:tcPr>
            <w:tcW w:w="1693" w:type="dxa"/>
            <w:tcBorders>
              <w:top w:val="nil"/>
              <w:left w:val="single" w:sz="4" w:space="0" w:color="auto"/>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计算机应用技术</w:t>
            </w:r>
          </w:p>
        </w:tc>
        <w:tc>
          <w:tcPr>
            <w:tcW w:w="651" w:type="dxa"/>
            <w:vMerge w:val="restart"/>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计算机类</w:t>
            </w:r>
          </w:p>
        </w:tc>
        <w:tc>
          <w:tcPr>
            <w:tcW w:w="826"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12</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3</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6</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3</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r>
      <w:tr w:rsidR="00264917">
        <w:trPr>
          <w:trHeight w:val="450"/>
        </w:trPr>
        <w:tc>
          <w:tcPr>
            <w:tcW w:w="1693" w:type="dxa"/>
            <w:tcBorders>
              <w:top w:val="nil"/>
              <w:left w:val="single" w:sz="4" w:space="0" w:color="auto"/>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计算机网络技术</w:t>
            </w:r>
          </w:p>
        </w:tc>
        <w:tc>
          <w:tcPr>
            <w:tcW w:w="651" w:type="dxa"/>
            <w:vMerge/>
            <w:tcBorders>
              <w:top w:val="nil"/>
              <w:left w:val="nil"/>
              <w:bottom w:val="single" w:sz="8" w:space="0" w:color="auto"/>
              <w:right w:val="single" w:sz="8" w:space="0" w:color="auto"/>
            </w:tcBorders>
            <w:vAlign w:val="center"/>
          </w:tcPr>
          <w:p w:rsidR="00264917" w:rsidRDefault="00264917">
            <w:pPr>
              <w:widowControl/>
              <w:jc w:val="left"/>
              <w:rPr>
                <w:rFonts w:ascii="宋体"/>
                <w:kern w:val="0"/>
                <w:sz w:val="18"/>
                <w:szCs w:val="18"/>
              </w:rPr>
            </w:pPr>
          </w:p>
        </w:tc>
        <w:tc>
          <w:tcPr>
            <w:tcW w:w="826"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9</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8</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4</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3</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r>
      <w:tr w:rsidR="00264917">
        <w:trPr>
          <w:trHeight w:val="285"/>
        </w:trPr>
        <w:tc>
          <w:tcPr>
            <w:tcW w:w="1693" w:type="dxa"/>
            <w:tcBorders>
              <w:top w:val="nil"/>
              <w:left w:val="single" w:sz="4" w:space="0" w:color="auto"/>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hint="eastAsia"/>
                <w:b/>
                <w:bCs/>
                <w:kern w:val="0"/>
                <w:sz w:val="18"/>
                <w:szCs w:val="18"/>
              </w:rPr>
              <w:t>小计</w:t>
            </w:r>
          </w:p>
        </w:tc>
        <w:tc>
          <w:tcPr>
            <w:tcW w:w="651"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826"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43</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12</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29</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12</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3</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8</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21</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11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2</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7</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4</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2</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5</w:t>
            </w:r>
          </w:p>
        </w:tc>
      </w:tr>
      <w:tr w:rsidR="00264917">
        <w:trPr>
          <w:trHeight w:val="480"/>
        </w:trPr>
        <w:tc>
          <w:tcPr>
            <w:tcW w:w="1693" w:type="dxa"/>
            <w:tcBorders>
              <w:top w:val="nil"/>
              <w:left w:val="single" w:sz="4" w:space="0" w:color="auto"/>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模具设计与制造</w:t>
            </w:r>
          </w:p>
        </w:tc>
        <w:tc>
          <w:tcPr>
            <w:tcW w:w="651" w:type="dxa"/>
            <w:vMerge w:val="restart"/>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机械类、自动化类</w:t>
            </w:r>
          </w:p>
        </w:tc>
        <w:tc>
          <w:tcPr>
            <w:tcW w:w="826"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14</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9</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3</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12</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6</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5</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3</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r>
      <w:tr w:rsidR="00264917">
        <w:trPr>
          <w:trHeight w:val="450"/>
        </w:trPr>
        <w:tc>
          <w:tcPr>
            <w:tcW w:w="1693" w:type="dxa"/>
            <w:tcBorders>
              <w:top w:val="nil"/>
              <w:left w:val="single" w:sz="4" w:space="0" w:color="auto"/>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机电一体化技术</w:t>
            </w:r>
          </w:p>
        </w:tc>
        <w:tc>
          <w:tcPr>
            <w:tcW w:w="651" w:type="dxa"/>
            <w:vMerge/>
            <w:tcBorders>
              <w:top w:val="nil"/>
              <w:left w:val="nil"/>
              <w:bottom w:val="single" w:sz="8" w:space="0" w:color="auto"/>
              <w:right w:val="single" w:sz="8" w:space="0" w:color="auto"/>
            </w:tcBorders>
            <w:vAlign w:val="center"/>
          </w:tcPr>
          <w:p w:rsidR="00264917" w:rsidRDefault="00264917">
            <w:pPr>
              <w:widowControl/>
              <w:jc w:val="left"/>
              <w:rPr>
                <w:rFonts w:ascii="宋体"/>
                <w:kern w:val="0"/>
                <w:sz w:val="18"/>
                <w:szCs w:val="18"/>
              </w:rPr>
            </w:pPr>
          </w:p>
        </w:tc>
        <w:tc>
          <w:tcPr>
            <w:tcW w:w="826"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14</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3</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13</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4</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11</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5</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6</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r>
      <w:tr w:rsidR="00264917">
        <w:trPr>
          <w:trHeight w:val="450"/>
        </w:trPr>
        <w:tc>
          <w:tcPr>
            <w:tcW w:w="1693" w:type="dxa"/>
            <w:tcBorders>
              <w:top w:val="nil"/>
              <w:left w:val="single" w:sz="4" w:space="0" w:color="auto"/>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机械制造与自动化</w:t>
            </w:r>
          </w:p>
        </w:tc>
        <w:tc>
          <w:tcPr>
            <w:tcW w:w="651" w:type="dxa"/>
            <w:vMerge/>
            <w:tcBorders>
              <w:top w:val="nil"/>
              <w:left w:val="nil"/>
              <w:bottom w:val="single" w:sz="8" w:space="0" w:color="auto"/>
              <w:right w:val="single" w:sz="8" w:space="0" w:color="auto"/>
            </w:tcBorders>
            <w:vAlign w:val="center"/>
          </w:tcPr>
          <w:p w:rsidR="00264917" w:rsidRDefault="00264917">
            <w:pPr>
              <w:widowControl/>
              <w:jc w:val="left"/>
              <w:rPr>
                <w:rFonts w:ascii="宋体"/>
                <w:kern w:val="0"/>
                <w:sz w:val="18"/>
                <w:szCs w:val="18"/>
              </w:rPr>
            </w:pPr>
          </w:p>
        </w:tc>
        <w:tc>
          <w:tcPr>
            <w:tcW w:w="826"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13</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12</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3</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9</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5</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3</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r>
      <w:tr w:rsidR="00264917">
        <w:trPr>
          <w:trHeight w:val="450"/>
        </w:trPr>
        <w:tc>
          <w:tcPr>
            <w:tcW w:w="1693" w:type="dxa"/>
            <w:tcBorders>
              <w:top w:val="nil"/>
              <w:left w:val="single" w:sz="4" w:space="0" w:color="auto"/>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电气自动化技术</w:t>
            </w:r>
          </w:p>
        </w:tc>
        <w:tc>
          <w:tcPr>
            <w:tcW w:w="651" w:type="dxa"/>
            <w:vMerge/>
            <w:tcBorders>
              <w:top w:val="nil"/>
              <w:left w:val="nil"/>
              <w:bottom w:val="single" w:sz="8" w:space="0" w:color="auto"/>
              <w:right w:val="single" w:sz="8" w:space="0" w:color="auto"/>
            </w:tcBorders>
            <w:vAlign w:val="center"/>
          </w:tcPr>
          <w:p w:rsidR="00264917" w:rsidRDefault="00264917">
            <w:pPr>
              <w:widowControl/>
              <w:jc w:val="left"/>
              <w:rPr>
                <w:rFonts w:ascii="宋体"/>
                <w:kern w:val="0"/>
                <w:sz w:val="18"/>
                <w:szCs w:val="18"/>
              </w:rPr>
            </w:pPr>
          </w:p>
        </w:tc>
        <w:tc>
          <w:tcPr>
            <w:tcW w:w="826"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14</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4</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13</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3</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3</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8</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6</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3</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r>
      <w:tr w:rsidR="00264917">
        <w:trPr>
          <w:trHeight w:val="285"/>
        </w:trPr>
        <w:tc>
          <w:tcPr>
            <w:tcW w:w="1693" w:type="dxa"/>
            <w:tcBorders>
              <w:top w:val="nil"/>
              <w:left w:val="single" w:sz="4" w:space="0" w:color="auto"/>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hint="eastAsia"/>
                <w:b/>
                <w:bCs/>
                <w:kern w:val="0"/>
                <w:sz w:val="18"/>
                <w:szCs w:val="18"/>
              </w:rPr>
              <w:t>小计</w:t>
            </w:r>
          </w:p>
        </w:tc>
        <w:tc>
          <w:tcPr>
            <w:tcW w:w="651"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826"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55</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10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47</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13</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7</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40</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22</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b/>
                <w:bCs/>
                <w:kern w:val="0"/>
                <w:sz w:val="18"/>
                <w:szCs w:val="18"/>
              </w:rPr>
            </w:pPr>
            <w:r>
              <w:rPr>
                <w:rFonts w:ascii="宋体" w:cs="宋体"/>
                <w:b/>
                <w:bCs/>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17</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9</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b/>
                <w:bCs/>
                <w:kern w:val="0"/>
                <w:sz w:val="18"/>
                <w:szCs w:val="18"/>
              </w:rPr>
            </w:pPr>
            <w:r>
              <w:rPr>
                <w:rFonts w:ascii="宋体" w:cs="宋体"/>
                <w:b/>
                <w:bCs/>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7</w:t>
            </w:r>
          </w:p>
        </w:tc>
      </w:tr>
      <w:tr w:rsidR="00264917">
        <w:trPr>
          <w:trHeight w:val="315"/>
        </w:trPr>
        <w:tc>
          <w:tcPr>
            <w:tcW w:w="1693" w:type="dxa"/>
            <w:tcBorders>
              <w:top w:val="nil"/>
              <w:left w:val="single" w:sz="4" w:space="0" w:color="auto"/>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会计</w:t>
            </w:r>
          </w:p>
        </w:tc>
        <w:tc>
          <w:tcPr>
            <w:tcW w:w="651"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财经类、</w:t>
            </w:r>
          </w:p>
        </w:tc>
        <w:tc>
          <w:tcPr>
            <w:tcW w:w="826"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13</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3</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6</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6</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r>
      <w:tr w:rsidR="00264917">
        <w:trPr>
          <w:trHeight w:val="285"/>
        </w:trPr>
        <w:tc>
          <w:tcPr>
            <w:tcW w:w="1693" w:type="dxa"/>
            <w:tcBorders>
              <w:top w:val="nil"/>
              <w:left w:val="single" w:sz="4" w:space="0" w:color="auto"/>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旅游管理</w:t>
            </w:r>
          </w:p>
        </w:tc>
        <w:tc>
          <w:tcPr>
            <w:tcW w:w="651"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旅游大类</w:t>
            </w:r>
          </w:p>
        </w:tc>
        <w:tc>
          <w:tcPr>
            <w:tcW w:w="826"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12</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4</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12</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3</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3</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5</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r>
      <w:tr w:rsidR="00264917">
        <w:trPr>
          <w:trHeight w:val="315"/>
        </w:trPr>
        <w:tc>
          <w:tcPr>
            <w:tcW w:w="1693" w:type="dxa"/>
            <w:tcBorders>
              <w:top w:val="nil"/>
              <w:left w:val="single" w:sz="4" w:space="0" w:color="auto"/>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市场营销</w:t>
            </w:r>
          </w:p>
        </w:tc>
        <w:tc>
          <w:tcPr>
            <w:tcW w:w="651" w:type="dxa"/>
            <w:vMerge w:val="restart"/>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管理类</w:t>
            </w:r>
          </w:p>
        </w:tc>
        <w:tc>
          <w:tcPr>
            <w:tcW w:w="826"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9</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5</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4</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r>
      <w:tr w:rsidR="00264917">
        <w:trPr>
          <w:trHeight w:val="450"/>
        </w:trPr>
        <w:tc>
          <w:tcPr>
            <w:tcW w:w="1693" w:type="dxa"/>
            <w:tcBorders>
              <w:top w:val="nil"/>
              <w:left w:val="single" w:sz="4" w:space="0" w:color="auto"/>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国际经济与贸易</w:t>
            </w:r>
          </w:p>
        </w:tc>
        <w:tc>
          <w:tcPr>
            <w:tcW w:w="651" w:type="dxa"/>
            <w:vMerge/>
            <w:tcBorders>
              <w:top w:val="nil"/>
              <w:left w:val="nil"/>
              <w:bottom w:val="single" w:sz="8" w:space="0" w:color="auto"/>
              <w:right w:val="single" w:sz="8" w:space="0" w:color="auto"/>
            </w:tcBorders>
            <w:vAlign w:val="center"/>
          </w:tcPr>
          <w:p w:rsidR="00264917" w:rsidRDefault="00264917">
            <w:pPr>
              <w:widowControl/>
              <w:jc w:val="left"/>
              <w:rPr>
                <w:rFonts w:ascii="宋体"/>
                <w:kern w:val="0"/>
                <w:sz w:val="18"/>
                <w:szCs w:val="18"/>
              </w:rPr>
            </w:pPr>
          </w:p>
        </w:tc>
        <w:tc>
          <w:tcPr>
            <w:tcW w:w="826"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14</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12</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4</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7</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3</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r>
      <w:tr w:rsidR="00264917">
        <w:trPr>
          <w:trHeight w:val="285"/>
        </w:trPr>
        <w:tc>
          <w:tcPr>
            <w:tcW w:w="1693" w:type="dxa"/>
            <w:tcBorders>
              <w:top w:val="nil"/>
              <w:left w:val="single" w:sz="4" w:space="0" w:color="auto"/>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hint="eastAsia"/>
                <w:b/>
                <w:bCs/>
                <w:kern w:val="0"/>
                <w:sz w:val="18"/>
                <w:szCs w:val="18"/>
              </w:rPr>
              <w:t>小计</w:t>
            </w:r>
          </w:p>
        </w:tc>
        <w:tc>
          <w:tcPr>
            <w:tcW w:w="651"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826"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48</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11</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40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14</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2</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8</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22</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9</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3</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7</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3</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2</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5</w:t>
            </w:r>
          </w:p>
        </w:tc>
      </w:tr>
      <w:tr w:rsidR="00264917">
        <w:trPr>
          <w:trHeight w:val="480"/>
        </w:trPr>
        <w:tc>
          <w:tcPr>
            <w:tcW w:w="1693" w:type="dxa"/>
            <w:tcBorders>
              <w:top w:val="nil"/>
              <w:left w:val="single" w:sz="4" w:space="0" w:color="auto"/>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应用化工技术</w:t>
            </w:r>
          </w:p>
        </w:tc>
        <w:tc>
          <w:tcPr>
            <w:tcW w:w="651" w:type="dxa"/>
            <w:vMerge w:val="restart"/>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化工类、环保与安全类</w:t>
            </w:r>
          </w:p>
        </w:tc>
        <w:tc>
          <w:tcPr>
            <w:tcW w:w="826"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11</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11</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9</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8</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6</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4</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3</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r>
      <w:tr w:rsidR="00264917">
        <w:trPr>
          <w:trHeight w:val="285"/>
        </w:trPr>
        <w:tc>
          <w:tcPr>
            <w:tcW w:w="1693" w:type="dxa"/>
            <w:tcBorders>
              <w:top w:val="nil"/>
              <w:left w:val="single" w:sz="4" w:space="0" w:color="auto"/>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油气储运</w:t>
            </w:r>
          </w:p>
        </w:tc>
        <w:tc>
          <w:tcPr>
            <w:tcW w:w="651" w:type="dxa"/>
            <w:vMerge/>
            <w:tcBorders>
              <w:top w:val="nil"/>
              <w:left w:val="nil"/>
              <w:bottom w:val="single" w:sz="8" w:space="0" w:color="auto"/>
              <w:right w:val="single" w:sz="8" w:space="0" w:color="auto"/>
            </w:tcBorders>
            <w:vAlign w:val="center"/>
          </w:tcPr>
          <w:p w:rsidR="00264917" w:rsidRDefault="00264917">
            <w:pPr>
              <w:widowControl/>
              <w:jc w:val="left"/>
              <w:rPr>
                <w:rFonts w:ascii="宋体"/>
                <w:kern w:val="0"/>
                <w:sz w:val="18"/>
                <w:szCs w:val="18"/>
              </w:rPr>
            </w:pPr>
          </w:p>
        </w:tc>
        <w:tc>
          <w:tcPr>
            <w:tcW w:w="826"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r>
      <w:tr w:rsidR="00264917">
        <w:trPr>
          <w:trHeight w:val="450"/>
        </w:trPr>
        <w:tc>
          <w:tcPr>
            <w:tcW w:w="1693" w:type="dxa"/>
            <w:tcBorders>
              <w:top w:val="nil"/>
              <w:left w:val="single" w:sz="4" w:space="0" w:color="auto"/>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工业分析与检验</w:t>
            </w:r>
          </w:p>
        </w:tc>
        <w:tc>
          <w:tcPr>
            <w:tcW w:w="651" w:type="dxa"/>
            <w:vMerge/>
            <w:tcBorders>
              <w:top w:val="nil"/>
              <w:left w:val="nil"/>
              <w:bottom w:val="single" w:sz="8" w:space="0" w:color="auto"/>
              <w:right w:val="single" w:sz="8" w:space="0" w:color="auto"/>
            </w:tcBorders>
            <w:vAlign w:val="center"/>
          </w:tcPr>
          <w:p w:rsidR="00264917" w:rsidRDefault="00264917">
            <w:pPr>
              <w:widowControl/>
              <w:jc w:val="left"/>
              <w:rPr>
                <w:rFonts w:ascii="宋体"/>
                <w:kern w:val="0"/>
                <w:sz w:val="18"/>
                <w:szCs w:val="18"/>
              </w:rPr>
            </w:pPr>
          </w:p>
        </w:tc>
        <w:tc>
          <w:tcPr>
            <w:tcW w:w="826"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4</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r>
      <w:tr w:rsidR="00264917">
        <w:trPr>
          <w:trHeight w:val="450"/>
        </w:trPr>
        <w:tc>
          <w:tcPr>
            <w:tcW w:w="1693" w:type="dxa"/>
            <w:tcBorders>
              <w:top w:val="nil"/>
              <w:left w:val="single" w:sz="4" w:space="0" w:color="auto"/>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工业环保与安全技术</w:t>
            </w:r>
          </w:p>
        </w:tc>
        <w:tc>
          <w:tcPr>
            <w:tcW w:w="651" w:type="dxa"/>
            <w:vMerge/>
            <w:tcBorders>
              <w:top w:val="nil"/>
              <w:left w:val="nil"/>
              <w:bottom w:val="single" w:sz="8" w:space="0" w:color="auto"/>
              <w:right w:val="single" w:sz="8" w:space="0" w:color="auto"/>
            </w:tcBorders>
            <w:vAlign w:val="center"/>
          </w:tcPr>
          <w:p w:rsidR="00264917" w:rsidRDefault="00264917">
            <w:pPr>
              <w:widowControl/>
              <w:jc w:val="left"/>
              <w:rPr>
                <w:rFonts w:ascii="宋体"/>
                <w:kern w:val="0"/>
                <w:sz w:val="18"/>
                <w:szCs w:val="18"/>
              </w:rPr>
            </w:pPr>
          </w:p>
        </w:tc>
        <w:tc>
          <w:tcPr>
            <w:tcW w:w="826"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6</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6</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3</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r>
      <w:tr w:rsidR="00264917">
        <w:trPr>
          <w:trHeight w:val="450"/>
        </w:trPr>
        <w:tc>
          <w:tcPr>
            <w:tcW w:w="1693" w:type="dxa"/>
            <w:tcBorders>
              <w:top w:val="nil"/>
              <w:left w:val="single" w:sz="4" w:space="0" w:color="auto"/>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生物技术及应用</w:t>
            </w:r>
          </w:p>
        </w:tc>
        <w:tc>
          <w:tcPr>
            <w:tcW w:w="651"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生物技术类</w:t>
            </w:r>
          </w:p>
        </w:tc>
        <w:tc>
          <w:tcPr>
            <w:tcW w:w="826"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5</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4</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r>
      <w:tr w:rsidR="00264917">
        <w:trPr>
          <w:trHeight w:val="285"/>
        </w:trPr>
        <w:tc>
          <w:tcPr>
            <w:tcW w:w="1693" w:type="dxa"/>
            <w:tcBorders>
              <w:top w:val="nil"/>
              <w:left w:val="single" w:sz="4" w:space="0" w:color="auto"/>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hint="eastAsia"/>
                <w:b/>
                <w:bCs/>
                <w:kern w:val="0"/>
                <w:sz w:val="18"/>
                <w:szCs w:val="18"/>
              </w:rPr>
              <w:t>小计</w:t>
            </w:r>
          </w:p>
        </w:tc>
        <w:tc>
          <w:tcPr>
            <w:tcW w:w="651"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826"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28</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6</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25</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16</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5</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14</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10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1</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6</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3</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b/>
                <w:bCs/>
                <w:kern w:val="0"/>
                <w:sz w:val="18"/>
                <w:szCs w:val="18"/>
              </w:rPr>
            </w:pPr>
            <w:r>
              <w:rPr>
                <w:rFonts w:ascii="宋体" w:cs="宋体"/>
                <w:b/>
                <w:bCs/>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6</w:t>
            </w:r>
          </w:p>
        </w:tc>
      </w:tr>
      <w:tr w:rsidR="00264917">
        <w:trPr>
          <w:trHeight w:val="315"/>
        </w:trPr>
        <w:tc>
          <w:tcPr>
            <w:tcW w:w="1693" w:type="dxa"/>
            <w:tcBorders>
              <w:top w:val="nil"/>
              <w:left w:val="single" w:sz="4" w:space="0" w:color="auto"/>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商务英语</w:t>
            </w:r>
          </w:p>
        </w:tc>
        <w:tc>
          <w:tcPr>
            <w:tcW w:w="651" w:type="dxa"/>
            <w:vMerge w:val="restart"/>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文化教育类</w:t>
            </w:r>
          </w:p>
        </w:tc>
        <w:tc>
          <w:tcPr>
            <w:tcW w:w="826"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15</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4</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15</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4</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r>
      <w:tr w:rsidR="00264917">
        <w:trPr>
          <w:trHeight w:val="285"/>
        </w:trPr>
        <w:tc>
          <w:tcPr>
            <w:tcW w:w="1693" w:type="dxa"/>
            <w:tcBorders>
              <w:top w:val="nil"/>
              <w:left w:val="single" w:sz="4" w:space="0" w:color="auto"/>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商务日语</w:t>
            </w:r>
          </w:p>
        </w:tc>
        <w:tc>
          <w:tcPr>
            <w:tcW w:w="651" w:type="dxa"/>
            <w:vMerge/>
            <w:tcBorders>
              <w:top w:val="nil"/>
              <w:left w:val="nil"/>
              <w:bottom w:val="single" w:sz="8" w:space="0" w:color="auto"/>
              <w:right w:val="single" w:sz="8" w:space="0" w:color="auto"/>
            </w:tcBorders>
            <w:vAlign w:val="center"/>
          </w:tcPr>
          <w:p w:rsidR="00264917" w:rsidRDefault="00264917">
            <w:pPr>
              <w:widowControl/>
              <w:jc w:val="left"/>
              <w:rPr>
                <w:rFonts w:ascii="宋体"/>
                <w:kern w:val="0"/>
                <w:sz w:val="18"/>
                <w:szCs w:val="18"/>
              </w:rPr>
            </w:pPr>
          </w:p>
        </w:tc>
        <w:tc>
          <w:tcPr>
            <w:tcW w:w="826"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6</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-4</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6</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r>
      <w:tr w:rsidR="00264917">
        <w:trPr>
          <w:trHeight w:val="285"/>
        </w:trPr>
        <w:tc>
          <w:tcPr>
            <w:tcW w:w="1693" w:type="dxa"/>
            <w:tcBorders>
              <w:top w:val="nil"/>
              <w:left w:val="single" w:sz="4" w:space="0" w:color="auto"/>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应用德语</w:t>
            </w:r>
          </w:p>
        </w:tc>
        <w:tc>
          <w:tcPr>
            <w:tcW w:w="651" w:type="dxa"/>
            <w:vMerge/>
            <w:tcBorders>
              <w:top w:val="nil"/>
              <w:left w:val="nil"/>
              <w:bottom w:val="single" w:sz="8" w:space="0" w:color="auto"/>
              <w:right w:val="single" w:sz="8" w:space="0" w:color="auto"/>
            </w:tcBorders>
            <w:vAlign w:val="center"/>
          </w:tcPr>
          <w:p w:rsidR="00264917" w:rsidRDefault="00264917">
            <w:pPr>
              <w:widowControl/>
              <w:jc w:val="left"/>
              <w:rPr>
                <w:rFonts w:ascii="宋体"/>
                <w:kern w:val="0"/>
                <w:sz w:val="18"/>
                <w:szCs w:val="18"/>
              </w:rPr>
            </w:pPr>
          </w:p>
        </w:tc>
        <w:tc>
          <w:tcPr>
            <w:tcW w:w="826"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3</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3</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r>
      <w:tr w:rsidR="00264917" w:rsidTr="00601B3C">
        <w:trPr>
          <w:trHeight w:val="285"/>
        </w:trPr>
        <w:tc>
          <w:tcPr>
            <w:tcW w:w="1693" w:type="dxa"/>
            <w:tcBorders>
              <w:top w:val="nil"/>
              <w:left w:val="single" w:sz="4" w:space="0" w:color="auto"/>
              <w:bottom w:val="single" w:sz="4"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应用韩语</w:t>
            </w:r>
          </w:p>
        </w:tc>
        <w:tc>
          <w:tcPr>
            <w:tcW w:w="651" w:type="dxa"/>
            <w:vMerge/>
            <w:tcBorders>
              <w:top w:val="nil"/>
              <w:left w:val="nil"/>
              <w:bottom w:val="single" w:sz="4" w:space="0" w:color="auto"/>
              <w:right w:val="single" w:sz="8" w:space="0" w:color="auto"/>
            </w:tcBorders>
            <w:vAlign w:val="center"/>
          </w:tcPr>
          <w:p w:rsidR="00264917" w:rsidRDefault="00264917">
            <w:pPr>
              <w:widowControl/>
              <w:jc w:val="left"/>
              <w:rPr>
                <w:rFonts w:ascii="宋体"/>
                <w:kern w:val="0"/>
                <w:sz w:val="18"/>
                <w:szCs w:val="18"/>
              </w:rPr>
            </w:pPr>
          </w:p>
        </w:tc>
        <w:tc>
          <w:tcPr>
            <w:tcW w:w="826" w:type="dxa"/>
            <w:tcBorders>
              <w:top w:val="nil"/>
              <w:left w:val="nil"/>
              <w:bottom w:val="single" w:sz="4"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4</w:t>
            </w:r>
          </w:p>
        </w:tc>
        <w:tc>
          <w:tcPr>
            <w:tcW w:w="398" w:type="dxa"/>
            <w:tcBorders>
              <w:top w:val="nil"/>
              <w:left w:val="nil"/>
              <w:bottom w:val="single" w:sz="4"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579" w:type="dxa"/>
            <w:tcBorders>
              <w:top w:val="nil"/>
              <w:left w:val="nil"/>
              <w:bottom w:val="single" w:sz="4"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4</w:t>
            </w:r>
          </w:p>
        </w:tc>
        <w:tc>
          <w:tcPr>
            <w:tcW w:w="579" w:type="dxa"/>
            <w:tcBorders>
              <w:top w:val="nil"/>
              <w:left w:val="nil"/>
              <w:bottom w:val="single" w:sz="4"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nil"/>
              <w:left w:val="nil"/>
              <w:bottom w:val="single" w:sz="4"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4"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4"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8" w:type="dxa"/>
            <w:tcBorders>
              <w:top w:val="nil"/>
              <w:left w:val="nil"/>
              <w:bottom w:val="single" w:sz="4"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nil"/>
              <w:left w:val="nil"/>
              <w:bottom w:val="single" w:sz="4"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4"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4"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4"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4"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r>
      <w:tr w:rsidR="00264917" w:rsidTr="00601B3C">
        <w:trPr>
          <w:trHeight w:val="450"/>
        </w:trPr>
        <w:tc>
          <w:tcPr>
            <w:tcW w:w="1693" w:type="dxa"/>
            <w:tcBorders>
              <w:top w:val="single" w:sz="4" w:space="0" w:color="auto"/>
              <w:left w:val="single" w:sz="4" w:space="0" w:color="auto"/>
              <w:bottom w:val="single" w:sz="4"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应用西班牙语</w:t>
            </w:r>
          </w:p>
        </w:tc>
        <w:tc>
          <w:tcPr>
            <w:tcW w:w="651" w:type="dxa"/>
            <w:vMerge/>
            <w:tcBorders>
              <w:top w:val="single" w:sz="4" w:space="0" w:color="auto"/>
              <w:left w:val="nil"/>
              <w:bottom w:val="single" w:sz="4" w:space="0" w:color="auto"/>
              <w:right w:val="single" w:sz="8" w:space="0" w:color="auto"/>
            </w:tcBorders>
            <w:vAlign w:val="center"/>
          </w:tcPr>
          <w:p w:rsidR="00264917" w:rsidRDefault="00264917">
            <w:pPr>
              <w:widowControl/>
              <w:jc w:val="left"/>
              <w:rPr>
                <w:rFonts w:ascii="宋体"/>
                <w:kern w:val="0"/>
                <w:sz w:val="18"/>
                <w:szCs w:val="18"/>
              </w:rPr>
            </w:pPr>
          </w:p>
        </w:tc>
        <w:tc>
          <w:tcPr>
            <w:tcW w:w="826" w:type="dxa"/>
            <w:tcBorders>
              <w:top w:val="single" w:sz="4" w:space="0" w:color="auto"/>
              <w:left w:val="nil"/>
              <w:bottom w:val="single" w:sz="4"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4</w:t>
            </w:r>
          </w:p>
        </w:tc>
        <w:tc>
          <w:tcPr>
            <w:tcW w:w="398" w:type="dxa"/>
            <w:tcBorders>
              <w:top w:val="single" w:sz="4" w:space="0" w:color="auto"/>
              <w:left w:val="nil"/>
              <w:bottom w:val="single" w:sz="4"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single" w:sz="4" w:space="0" w:color="auto"/>
              <w:left w:val="nil"/>
              <w:bottom w:val="single" w:sz="4"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4</w:t>
            </w:r>
          </w:p>
        </w:tc>
        <w:tc>
          <w:tcPr>
            <w:tcW w:w="579" w:type="dxa"/>
            <w:tcBorders>
              <w:top w:val="single" w:sz="4" w:space="0" w:color="auto"/>
              <w:left w:val="nil"/>
              <w:bottom w:val="single" w:sz="4"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single" w:sz="4" w:space="0" w:color="auto"/>
              <w:left w:val="nil"/>
              <w:bottom w:val="single" w:sz="4"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single" w:sz="4" w:space="0" w:color="auto"/>
              <w:left w:val="nil"/>
              <w:bottom w:val="single" w:sz="4"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single" w:sz="4" w:space="0" w:color="auto"/>
              <w:left w:val="nil"/>
              <w:bottom w:val="single" w:sz="4"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8" w:type="dxa"/>
            <w:tcBorders>
              <w:top w:val="single" w:sz="4" w:space="0" w:color="auto"/>
              <w:left w:val="nil"/>
              <w:bottom w:val="single" w:sz="4"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single" w:sz="4" w:space="0" w:color="auto"/>
              <w:left w:val="nil"/>
              <w:bottom w:val="single" w:sz="4"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single" w:sz="4" w:space="0" w:color="auto"/>
              <w:left w:val="nil"/>
              <w:bottom w:val="single" w:sz="4"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single" w:sz="4" w:space="0" w:color="auto"/>
              <w:left w:val="nil"/>
              <w:bottom w:val="single" w:sz="4"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single" w:sz="4" w:space="0" w:color="auto"/>
              <w:left w:val="nil"/>
              <w:bottom w:val="single" w:sz="4"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single" w:sz="4" w:space="0" w:color="auto"/>
              <w:left w:val="nil"/>
              <w:bottom w:val="single" w:sz="4" w:space="0" w:color="auto"/>
              <w:right w:val="single" w:sz="4"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r>
      <w:tr w:rsidR="00264917" w:rsidTr="00601B3C">
        <w:trPr>
          <w:trHeight w:val="450"/>
        </w:trPr>
        <w:tc>
          <w:tcPr>
            <w:tcW w:w="1693" w:type="dxa"/>
            <w:tcBorders>
              <w:top w:val="single" w:sz="4" w:space="0" w:color="auto"/>
              <w:left w:val="single" w:sz="4" w:space="0" w:color="auto"/>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应用阿拉伯语</w:t>
            </w:r>
          </w:p>
        </w:tc>
        <w:tc>
          <w:tcPr>
            <w:tcW w:w="651" w:type="dxa"/>
            <w:vMerge/>
            <w:tcBorders>
              <w:top w:val="single" w:sz="4" w:space="0" w:color="auto"/>
              <w:left w:val="nil"/>
              <w:bottom w:val="single" w:sz="8" w:space="0" w:color="auto"/>
              <w:right w:val="single" w:sz="8" w:space="0" w:color="auto"/>
            </w:tcBorders>
            <w:vAlign w:val="center"/>
          </w:tcPr>
          <w:p w:rsidR="00264917" w:rsidRDefault="00264917">
            <w:pPr>
              <w:widowControl/>
              <w:jc w:val="left"/>
              <w:rPr>
                <w:rFonts w:ascii="宋体"/>
                <w:kern w:val="0"/>
                <w:sz w:val="18"/>
                <w:szCs w:val="18"/>
              </w:rPr>
            </w:pPr>
          </w:p>
        </w:tc>
        <w:tc>
          <w:tcPr>
            <w:tcW w:w="826" w:type="dxa"/>
            <w:tcBorders>
              <w:top w:val="single" w:sz="4" w:space="0" w:color="auto"/>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3</w:t>
            </w:r>
          </w:p>
        </w:tc>
        <w:tc>
          <w:tcPr>
            <w:tcW w:w="398" w:type="dxa"/>
            <w:tcBorders>
              <w:top w:val="single" w:sz="4" w:space="0" w:color="auto"/>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3</w:t>
            </w:r>
          </w:p>
        </w:tc>
        <w:tc>
          <w:tcPr>
            <w:tcW w:w="579" w:type="dxa"/>
            <w:tcBorders>
              <w:top w:val="single" w:sz="4" w:space="0" w:color="auto"/>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3</w:t>
            </w:r>
          </w:p>
        </w:tc>
        <w:tc>
          <w:tcPr>
            <w:tcW w:w="579" w:type="dxa"/>
            <w:tcBorders>
              <w:top w:val="single" w:sz="4" w:space="0" w:color="auto"/>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single" w:sz="4" w:space="0" w:color="auto"/>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single" w:sz="4" w:space="0" w:color="auto"/>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single" w:sz="4" w:space="0" w:color="auto"/>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8" w:type="dxa"/>
            <w:tcBorders>
              <w:top w:val="single" w:sz="4" w:space="0" w:color="auto"/>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single" w:sz="4" w:space="0" w:color="auto"/>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single" w:sz="4" w:space="0" w:color="auto"/>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single" w:sz="4" w:space="0" w:color="auto"/>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single" w:sz="4" w:space="0" w:color="auto"/>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single" w:sz="4" w:space="0" w:color="auto"/>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r>
      <w:tr w:rsidR="00264917">
        <w:trPr>
          <w:trHeight w:val="285"/>
        </w:trPr>
        <w:tc>
          <w:tcPr>
            <w:tcW w:w="1693" w:type="dxa"/>
            <w:tcBorders>
              <w:top w:val="nil"/>
              <w:left w:val="single" w:sz="4" w:space="0" w:color="auto"/>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应用法语</w:t>
            </w:r>
          </w:p>
        </w:tc>
        <w:tc>
          <w:tcPr>
            <w:tcW w:w="651" w:type="dxa"/>
            <w:vMerge/>
            <w:tcBorders>
              <w:top w:val="nil"/>
              <w:left w:val="nil"/>
              <w:bottom w:val="single" w:sz="8" w:space="0" w:color="auto"/>
              <w:right w:val="single" w:sz="8" w:space="0" w:color="auto"/>
            </w:tcBorders>
            <w:vAlign w:val="center"/>
          </w:tcPr>
          <w:p w:rsidR="00264917" w:rsidRDefault="00264917">
            <w:pPr>
              <w:widowControl/>
              <w:jc w:val="left"/>
              <w:rPr>
                <w:rFonts w:ascii="宋体"/>
                <w:kern w:val="0"/>
                <w:sz w:val="18"/>
                <w:szCs w:val="18"/>
              </w:rPr>
            </w:pPr>
          </w:p>
        </w:tc>
        <w:tc>
          <w:tcPr>
            <w:tcW w:w="826"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3</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3</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3</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r>
      <w:tr w:rsidR="00264917">
        <w:trPr>
          <w:trHeight w:val="285"/>
        </w:trPr>
        <w:tc>
          <w:tcPr>
            <w:tcW w:w="1693" w:type="dxa"/>
            <w:tcBorders>
              <w:top w:val="nil"/>
              <w:left w:val="single" w:sz="4" w:space="0" w:color="auto"/>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对外汉语</w:t>
            </w:r>
          </w:p>
        </w:tc>
        <w:tc>
          <w:tcPr>
            <w:tcW w:w="651" w:type="dxa"/>
            <w:vMerge/>
            <w:tcBorders>
              <w:top w:val="nil"/>
              <w:left w:val="nil"/>
              <w:bottom w:val="single" w:sz="8" w:space="0" w:color="auto"/>
              <w:right w:val="single" w:sz="8" w:space="0" w:color="auto"/>
            </w:tcBorders>
            <w:vAlign w:val="center"/>
          </w:tcPr>
          <w:p w:rsidR="00264917" w:rsidRDefault="00264917">
            <w:pPr>
              <w:widowControl/>
              <w:jc w:val="left"/>
              <w:rPr>
                <w:rFonts w:ascii="宋体"/>
                <w:kern w:val="0"/>
                <w:sz w:val="18"/>
                <w:szCs w:val="18"/>
              </w:rPr>
            </w:pPr>
          </w:p>
        </w:tc>
        <w:tc>
          <w:tcPr>
            <w:tcW w:w="826"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6</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3</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8</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r>
      <w:tr w:rsidR="00264917">
        <w:trPr>
          <w:trHeight w:val="285"/>
        </w:trPr>
        <w:tc>
          <w:tcPr>
            <w:tcW w:w="1693" w:type="dxa"/>
            <w:tcBorders>
              <w:top w:val="nil"/>
              <w:left w:val="single" w:sz="4" w:space="0" w:color="auto"/>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国际商贸</w:t>
            </w:r>
          </w:p>
        </w:tc>
        <w:tc>
          <w:tcPr>
            <w:tcW w:w="651"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管理类</w:t>
            </w:r>
          </w:p>
        </w:tc>
        <w:tc>
          <w:tcPr>
            <w:tcW w:w="826"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6</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4</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9</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5</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3</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4</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r>
      <w:tr w:rsidR="00264917">
        <w:trPr>
          <w:trHeight w:val="285"/>
        </w:trPr>
        <w:tc>
          <w:tcPr>
            <w:tcW w:w="1693" w:type="dxa"/>
            <w:tcBorders>
              <w:top w:val="nil"/>
              <w:left w:val="single" w:sz="4" w:space="0" w:color="auto"/>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中外合作</w:t>
            </w:r>
          </w:p>
        </w:tc>
        <w:tc>
          <w:tcPr>
            <w:tcW w:w="651"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 xml:space="preserve">　</w:t>
            </w:r>
          </w:p>
        </w:tc>
        <w:tc>
          <w:tcPr>
            <w:tcW w:w="826"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12</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8</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3</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r>
      <w:tr w:rsidR="00264917">
        <w:trPr>
          <w:trHeight w:val="285"/>
        </w:trPr>
        <w:tc>
          <w:tcPr>
            <w:tcW w:w="1693" w:type="dxa"/>
            <w:tcBorders>
              <w:top w:val="nil"/>
              <w:left w:val="single" w:sz="4" w:space="0" w:color="auto"/>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hint="eastAsia"/>
                <w:b/>
                <w:bCs/>
                <w:kern w:val="0"/>
                <w:sz w:val="18"/>
                <w:szCs w:val="18"/>
              </w:rPr>
              <w:t>小计</w:t>
            </w:r>
          </w:p>
        </w:tc>
        <w:tc>
          <w:tcPr>
            <w:tcW w:w="651"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826"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62</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22</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65</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11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3</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6</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18</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12</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2</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4</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2</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9</w:t>
            </w:r>
          </w:p>
        </w:tc>
      </w:tr>
      <w:tr w:rsidR="00264917">
        <w:trPr>
          <w:trHeight w:val="480"/>
        </w:trPr>
        <w:tc>
          <w:tcPr>
            <w:tcW w:w="1693" w:type="dxa"/>
            <w:tcBorders>
              <w:top w:val="nil"/>
              <w:left w:val="single" w:sz="4" w:space="0" w:color="auto"/>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建筑工程技术</w:t>
            </w:r>
          </w:p>
        </w:tc>
        <w:tc>
          <w:tcPr>
            <w:tcW w:w="651" w:type="dxa"/>
            <w:vMerge w:val="restart"/>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建筑类</w:t>
            </w:r>
          </w:p>
        </w:tc>
        <w:tc>
          <w:tcPr>
            <w:tcW w:w="826"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12</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4</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11</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5</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7</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4</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3</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r>
      <w:tr w:rsidR="00264917">
        <w:trPr>
          <w:trHeight w:val="450"/>
        </w:trPr>
        <w:tc>
          <w:tcPr>
            <w:tcW w:w="1693" w:type="dxa"/>
            <w:tcBorders>
              <w:top w:val="nil"/>
              <w:left w:val="single" w:sz="4" w:space="0" w:color="auto"/>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建筑工程管理</w:t>
            </w:r>
          </w:p>
        </w:tc>
        <w:tc>
          <w:tcPr>
            <w:tcW w:w="651" w:type="dxa"/>
            <w:vMerge/>
            <w:tcBorders>
              <w:top w:val="nil"/>
              <w:left w:val="nil"/>
              <w:bottom w:val="single" w:sz="8" w:space="0" w:color="auto"/>
              <w:right w:val="single" w:sz="8" w:space="0" w:color="auto"/>
            </w:tcBorders>
            <w:vAlign w:val="center"/>
          </w:tcPr>
          <w:p w:rsidR="00264917" w:rsidRDefault="00264917">
            <w:pPr>
              <w:widowControl/>
              <w:jc w:val="left"/>
              <w:rPr>
                <w:rFonts w:ascii="宋体"/>
                <w:kern w:val="0"/>
                <w:sz w:val="18"/>
                <w:szCs w:val="18"/>
              </w:rPr>
            </w:pPr>
          </w:p>
        </w:tc>
        <w:tc>
          <w:tcPr>
            <w:tcW w:w="826"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7</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7</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6</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3</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r>
      <w:tr w:rsidR="00264917">
        <w:trPr>
          <w:trHeight w:val="450"/>
        </w:trPr>
        <w:tc>
          <w:tcPr>
            <w:tcW w:w="1693" w:type="dxa"/>
            <w:tcBorders>
              <w:top w:val="nil"/>
              <w:left w:val="single" w:sz="4" w:space="0" w:color="auto"/>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建筑装饰工程技术</w:t>
            </w:r>
          </w:p>
        </w:tc>
        <w:tc>
          <w:tcPr>
            <w:tcW w:w="651" w:type="dxa"/>
            <w:vMerge/>
            <w:tcBorders>
              <w:top w:val="nil"/>
              <w:left w:val="nil"/>
              <w:bottom w:val="single" w:sz="8" w:space="0" w:color="auto"/>
              <w:right w:val="single" w:sz="8" w:space="0" w:color="auto"/>
            </w:tcBorders>
            <w:vAlign w:val="center"/>
          </w:tcPr>
          <w:p w:rsidR="00264917" w:rsidRDefault="00264917">
            <w:pPr>
              <w:widowControl/>
              <w:jc w:val="left"/>
              <w:rPr>
                <w:rFonts w:ascii="宋体"/>
                <w:kern w:val="0"/>
                <w:sz w:val="18"/>
                <w:szCs w:val="18"/>
              </w:rPr>
            </w:pPr>
          </w:p>
        </w:tc>
        <w:tc>
          <w:tcPr>
            <w:tcW w:w="826"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6</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3</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4</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r>
      <w:tr w:rsidR="00264917">
        <w:trPr>
          <w:trHeight w:val="285"/>
        </w:trPr>
        <w:tc>
          <w:tcPr>
            <w:tcW w:w="1693" w:type="dxa"/>
            <w:tcBorders>
              <w:top w:val="nil"/>
              <w:left w:val="single" w:sz="4" w:space="0" w:color="auto"/>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hint="eastAsia"/>
                <w:b/>
                <w:bCs/>
                <w:kern w:val="0"/>
                <w:sz w:val="18"/>
                <w:szCs w:val="18"/>
              </w:rPr>
              <w:t>小计</w:t>
            </w:r>
          </w:p>
        </w:tc>
        <w:tc>
          <w:tcPr>
            <w:tcW w:w="651"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826"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25</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8</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21</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7</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3</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3</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17</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9</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5</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5</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2</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2</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4</w:t>
            </w:r>
          </w:p>
        </w:tc>
      </w:tr>
      <w:tr w:rsidR="00264917">
        <w:trPr>
          <w:trHeight w:val="315"/>
        </w:trPr>
        <w:tc>
          <w:tcPr>
            <w:tcW w:w="1693" w:type="dxa"/>
            <w:tcBorders>
              <w:top w:val="nil"/>
              <w:left w:val="single" w:sz="4" w:space="0" w:color="auto"/>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电子商务</w:t>
            </w:r>
          </w:p>
        </w:tc>
        <w:tc>
          <w:tcPr>
            <w:tcW w:w="651" w:type="dxa"/>
            <w:vMerge w:val="restart"/>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管理类</w:t>
            </w:r>
          </w:p>
        </w:tc>
        <w:tc>
          <w:tcPr>
            <w:tcW w:w="826"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8</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7</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3</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r>
      <w:tr w:rsidR="00264917">
        <w:trPr>
          <w:trHeight w:val="285"/>
        </w:trPr>
        <w:tc>
          <w:tcPr>
            <w:tcW w:w="1693" w:type="dxa"/>
            <w:tcBorders>
              <w:top w:val="nil"/>
              <w:left w:val="single" w:sz="4" w:space="0" w:color="auto"/>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物流管理</w:t>
            </w:r>
          </w:p>
        </w:tc>
        <w:tc>
          <w:tcPr>
            <w:tcW w:w="651" w:type="dxa"/>
            <w:vMerge/>
            <w:tcBorders>
              <w:top w:val="nil"/>
              <w:left w:val="nil"/>
              <w:bottom w:val="single" w:sz="8" w:space="0" w:color="auto"/>
              <w:right w:val="single" w:sz="8" w:space="0" w:color="auto"/>
            </w:tcBorders>
            <w:vAlign w:val="center"/>
          </w:tcPr>
          <w:p w:rsidR="00264917" w:rsidRDefault="00264917">
            <w:pPr>
              <w:widowControl/>
              <w:jc w:val="left"/>
              <w:rPr>
                <w:rFonts w:ascii="宋体"/>
                <w:kern w:val="0"/>
                <w:sz w:val="18"/>
                <w:szCs w:val="18"/>
              </w:rPr>
            </w:pPr>
          </w:p>
        </w:tc>
        <w:tc>
          <w:tcPr>
            <w:tcW w:w="826"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9</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7</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6</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5</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3</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3</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r>
      <w:tr w:rsidR="00264917">
        <w:trPr>
          <w:trHeight w:val="285"/>
        </w:trPr>
        <w:tc>
          <w:tcPr>
            <w:tcW w:w="1693" w:type="dxa"/>
            <w:tcBorders>
              <w:top w:val="nil"/>
              <w:left w:val="single" w:sz="4" w:space="0" w:color="auto"/>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工业设计</w:t>
            </w:r>
          </w:p>
        </w:tc>
        <w:tc>
          <w:tcPr>
            <w:tcW w:w="651"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机械类</w:t>
            </w:r>
          </w:p>
        </w:tc>
        <w:tc>
          <w:tcPr>
            <w:tcW w:w="826"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5</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5</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r>
      <w:tr w:rsidR="00264917">
        <w:trPr>
          <w:trHeight w:val="450"/>
        </w:trPr>
        <w:tc>
          <w:tcPr>
            <w:tcW w:w="1693" w:type="dxa"/>
            <w:tcBorders>
              <w:top w:val="nil"/>
              <w:left w:val="single" w:sz="4" w:space="0" w:color="auto"/>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乐器制造技术</w:t>
            </w:r>
          </w:p>
        </w:tc>
        <w:tc>
          <w:tcPr>
            <w:tcW w:w="651"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艺术类</w:t>
            </w:r>
          </w:p>
        </w:tc>
        <w:tc>
          <w:tcPr>
            <w:tcW w:w="826"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7</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3</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3</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r>
      <w:tr w:rsidR="00264917">
        <w:trPr>
          <w:trHeight w:val="285"/>
        </w:trPr>
        <w:tc>
          <w:tcPr>
            <w:tcW w:w="1693" w:type="dxa"/>
            <w:tcBorders>
              <w:top w:val="nil"/>
              <w:left w:val="single" w:sz="4" w:space="0" w:color="auto"/>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hint="eastAsia"/>
                <w:b/>
                <w:bCs/>
                <w:kern w:val="0"/>
                <w:sz w:val="18"/>
                <w:szCs w:val="18"/>
              </w:rPr>
              <w:t>小计</w:t>
            </w:r>
          </w:p>
        </w:tc>
        <w:tc>
          <w:tcPr>
            <w:tcW w:w="651"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826"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29</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8</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22</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5</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2</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12</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8</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3</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4</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3</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1</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5</w:t>
            </w:r>
          </w:p>
        </w:tc>
      </w:tr>
      <w:tr w:rsidR="00264917">
        <w:trPr>
          <w:trHeight w:val="315"/>
        </w:trPr>
        <w:tc>
          <w:tcPr>
            <w:tcW w:w="1693" w:type="dxa"/>
            <w:tcBorders>
              <w:top w:val="nil"/>
              <w:left w:val="single" w:sz="4" w:space="0" w:color="auto"/>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艺术设计</w:t>
            </w:r>
          </w:p>
        </w:tc>
        <w:tc>
          <w:tcPr>
            <w:tcW w:w="651" w:type="dxa"/>
            <w:vMerge w:val="restart"/>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艺术类</w:t>
            </w:r>
          </w:p>
        </w:tc>
        <w:tc>
          <w:tcPr>
            <w:tcW w:w="826"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17</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6</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14</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6</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4</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r>
      <w:tr w:rsidR="00264917">
        <w:trPr>
          <w:trHeight w:val="450"/>
        </w:trPr>
        <w:tc>
          <w:tcPr>
            <w:tcW w:w="1693" w:type="dxa"/>
            <w:tcBorders>
              <w:top w:val="nil"/>
              <w:left w:val="single" w:sz="4" w:space="0" w:color="auto"/>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动漫设计与制作</w:t>
            </w:r>
          </w:p>
        </w:tc>
        <w:tc>
          <w:tcPr>
            <w:tcW w:w="651" w:type="dxa"/>
            <w:vMerge/>
            <w:tcBorders>
              <w:top w:val="nil"/>
              <w:left w:val="nil"/>
              <w:bottom w:val="single" w:sz="8" w:space="0" w:color="auto"/>
              <w:right w:val="single" w:sz="8" w:space="0" w:color="auto"/>
            </w:tcBorders>
            <w:vAlign w:val="center"/>
          </w:tcPr>
          <w:p w:rsidR="00264917" w:rsidRDefault="00264917">
            <w:pPr>
              <w:widowControl/>
              <w:jc w:val="left"/>
              <w:rPr>
                <w:rFonts w:ascii="宋体"/>
                <w:kern w:val="0"/>
                <w:sz w:val="18"/>
                <w:szCs w:val="18"/>
              </w:rPr>
            </w:pPr>
          </w:p>
        </w:tc>
        <w:tc>
          <w:tcPr>
            <w:tcW w:w="826"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5</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4</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r>
      <w:tr w:rsidR="00264917">
        <w:trPr>
          <w:trHeight w:val="450"/>
        </w:trPr>
        <w:tc>
          <w:tcPr>
            <w:tcW w:w="1693" w:type="dxa"/>
            <w:tcBorders>
              <w:top w:val="nil"/>
              <w:left w:val="single" w:sz="4" w:space="0" w:color="auto"/>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工艺美术品设计与制作</w:t>
            </w:r>
          </w:p>
        </w:tc>
        <w:tc>
          <w:tcPr>
            <w:tcW w:w="651" w:type="dxa"/>
            <w:vMerge/>
            <w:tcBorders>
              <w:top w:val="nil"/>
              <w:left w:val="nil"/>
              <w:bottom w:val="single" w:sz="8" w:space="0" w:color="auto"/>
              <w:right w:val="single" w:sz="8" w:space="0" w:color="auto"/>
            </w:tcBorders>
            <w:vAlign w:val="center"/>
          </w:tcPr>
          <w:p w:rsidR="00264917" w:rsidRDefault="00264917">
            <w:pPr>
              <w:widowControl/>
              <w:jc w:val="left"/>
              <w:rPr>
                <w:rFonts w:ascii="宋体"/>
                <w:kern w:val="0"/>
                <w:sz w:val="18"/>
                <w:szCs w:val="18"/>
              </w:rPr>
            </w:pPr>
          </w:p>
        </w:tc>
        <w:tc>
          <w:tcPr>
            <w:tcW w:w="826"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4</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3</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r>
      <w:tr w:rsidR="00264917">
        <w:trPr>
          <w:trHeight w:val="285"/>
        </w:trPr>
        <w:tc>
          <w:tcPr>
            <w:tcW w:w="1693" w:type="dxa"/>
            <w:tcBorders>
              <w:top w:val="nil"/>
              <w:left w:val="single" w:sz="4" w:space="0" w:color="auto"/>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hint="eastAsia"/>
                <w:b/>
                <w:bCs/>
                <w:kern w:val="0"/>
                <w:sz w:val="18"/>
                <w:szCs w:val="18"/>
              </w:rPr>
              <w:t>小计</w:t>
            </w:r>
          </w:p>
        </w:tc>
        <w:tc>
          <w:tcPr>
            <w:tcW w:w="651"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826"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26</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8</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21</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2</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b/>
                <w:bCs/>
                <w:kern w:val="0"/>
                <w:sz w:val="18"/>
                <w:szCs w:val="18"/>
              </w:rPr>
            </w:pPr>
            <w:r>
              <w:rPr>
                <w:rFonts w:ascii="宋体" w:cs="宋体"/>
                <w:b/>
                <w:bCs/>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2</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9</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6</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b/>
                <w:bCs/>
                <w:kern w:val="0"/>
                <w:sz w:val="18"/>
                <w:szCs w:val="18"/>
              </w:rPr>
            </w:pPr>
            <w:r>
              <w:rPr>
                <w:rFonts w:ascii="宋体" w:cs="宋体"/>
                <w:b/>
                <w:bCs/>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3</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3</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b/>
                <w:bCs/>
                <w:kern w:val="0"/>
                <w:sz w:val="18"/>
                <w:szCs w:val="18"/>
              </w:rPr>
            </w:pPr>
            <w:r>
              <w:rPr>
                <w:rFonts w:ascii="宋体" w:cs="宋体"/>
                <w:b/>
                <w:bCs/>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b/>
                <w:bCs/>
                <w:kern w:val="0"/>
                <w:sz w:val="18"/>
                <w:szCs w:val="18"/>
              </w:rPr>
            </w:pPr>
            <w:r>
              <w:rPr>
                <w:rFonts w:ascii="宋体" w:hAnsi="宋体" w:cs="宋体"/>
                <w:b/>
                <w:bCs/>
                <w:kern w:val="0"/>
                <w:sz w:val="18"/>
                <w:szCs w:val="18"/>
              </w:rPr>
              <w:t>4</w:t>
            </w:r>
          </w:p>
        </w:tc>
      </w:tr>
      <w:tr w:rsidR="00264917">
        <w:trPr>
          <w:trHeight w:val="389"/>
        </w:trPr>
        <w:tc>
          <w:tcPr>
            <w:tcW w:w="1693" w:type="dxa"/>
            <w:tcBorders>
              <w:top w:val="nil"/>
              <w:left w:val="single" w:sz="4" w:space="0" w:color="auto"/>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体育</w:t>
            </w:r>
          </w:p>
        </w:tc>
        <w:tc>
          <w:tcPr>
            <w:tcW w:w="651"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 xml:space="preserve">　</w:t>
            </w:r>
          </w:p>
        </w:tc>
        <w:tc>
          <w:tcPr>
            <w:tcW w:w="826"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14</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8</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6</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cs="宋体"/>
                <w:kern w:val="0"/>
                <w:sz w:val="18"/>
                <w:szCs w:val="18"/>
              </w:rPr>
            </w:pPr>
            <w:r>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w:t>
            </w:r>
          </w:p>
        </w:tc>
      </w:tr>
      <w:tr w:rsidR="00264917" w:rsidRPr="006413BF">
        <w:trPr>
          <w:trHeight w:val="285"/>
        </w:trPr>
        <w:tc>
          <w:tcPr>
            <w:tcW w:w="1693" w:type="dxa"/>
            <w:tcBorders>
              <w:top w:val="nil"/>
              <w:left w:val="single" w:sz="4" w:space="0" w:color="auto"/>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hint="eastAsia"/>
                <w:kern w:val="0"/>
                <w:sz w:val="18"/>
                <w:szCs w:val="18"/>
              </w:rPr>
              <w:t>思政</w:t>
            </w:r>
          </w:p>
        </w:tc>
        <w:tc>
          <w:tcPr>
            <w:tcW w:w="651"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hint="eastAsia"/>
                <w:kern w:val="0"/>
                <w:sz w:val="18"/>
                <w:szCs w:val="18"/>
              </w:rPr>
              <w:t xml:space="preserve">　</w:t>
            </w:r>
          </w:p>
        </w:tc>
        <w:tc>
          <w:tcPr>
            <w:tcW w:w="826"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13</w:t>
            </w:r>
          </w:p>
        </w:tc>
        <w:tc>
          <w:tcPr>
            <w:tcW w:w="398"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4</w:t>
            </w:r>
          </w:p>
        </w:tc>
        <w:tc>
          <w:tcPr>
            <w:tcW w:w="579"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6</w:t>
            </w:r>
          </w:p>
        </w:tc>
        <w:tc>
          <w:tcPr>
            <w:tcW w:w="579"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cs="宋体"/>
                <w:kern w:val="0"/>
                <w:sz w:val="18"/>
                <w:szCs w:val="18"/>
              </w:rPr>
            </w:pPr>
            <w:r w:rsidRPr="006413BF">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1</w:t>
            </w:r>
          </w:p>
        </w:tc>
        <w:tc>
          <w:tcPr>
            <w:tcW w:w="579"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6</w:t>
            </w:r>
          </w:p>
        </w:tc>
        <w:tc>
          <w:tcPr>
            <w:tcW w:w="398"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2</w:t>
            </w:r>
          </w:p>
        </w:tc>
        <w:tc>
          <w:tcPr>
            <w:tcW w:w="579"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cs="宋体"/>
                <w:kern w:val="0"/>
                <w:sz w:val="18"/>
                <w:szCs w:val="18"/>
              </w:rPr>
            </w:pPr>
            <w:r w:rsidRPr="006413BF">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cs="宋体"/>
                <w:kern w:val="0"/>
                <w:sz w:val="18"/>
                <w:szCs w:val="18"/>
              </w:rPr>
            </w:pPr>
            <w:r w:rsidRPr="006413BF">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1</w:t>
            </w:r>
          </w:p>
        </w:tc>
      </w:tr>
      <w:tr w:rsidR="00264917" w:rsidRPr="006413BF">
        <w:trPr>
          <w:trHeight w:val="285"/>
        </w:trPr>
        <w:tc>
          <w:tcPr>
            <w:tcW w:w="1693" w:type="dxa"/>
            <w:tcBorders>
              <w:top w:val="nil"/>
              <w:left w:val="single" w:sz="4" w:space="0" w:color="auto"/>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hint="eastAsia"/>
                <w:kern w:val="0"/>
                <w:sz w:val="18"/>
                <w:szCs w:val="18"/>
              </w:rPr>
              <w:t>人文</w:t>
            </w:r>
          </w:p>
        </w:tc>
        <w:tc>
          <w:tcPr>
            <w:tcW w:w="651"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hint="eastAsia"/>
                <w:kern w:val="0"/>
                <w:sz w:val="18"/>
                <w:szCs w:val="18"/>
              </w:rPr>
              <w:t xml:space="preserve">　</w:t>
            </w:r>
          </w:p>
        </w:tc>
        <w:tc>
          <w:tcPr>
            <w:tcW w:w="826"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5</w:t>
            </w:r>
          </w:p>
        </w:tc>
        <w:tc>
          <w:tcPr>
            <w:tcW w:w="398"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1</w:t>
            </w:r>
          </w:p>
        </w:tc>
        <w:tc>
          <w:tcPr>
            <w:tcW w:w="579"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1</w:t>
            </w:r>
          </w:p>
        </w:tc>
        <w:tc>
          <w:tcPr>
            <w:tcW w:w="579"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cs="宋体"/>
                <w:kern w:val="0"/>
                <w:sz w:val="18"/>
                <w:szCs w:val="18"/>
              </w:rPr>
            </w:pPr>
            <w:r w:rsidRPr="006413BF">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1</w:t>
            </w:r>
          </w:p>
        </w:tc>
        <w:tc>
          <w:tcPr>
            <w:tcW w:w="579"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3</w:t>
            </w:r>
          </w:p>
        </w:tc>
        <w:tc>
          <w:tcPr>
            <w:tcW w:w="398"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cs="宋体"/>
                <w:kern w:val="0"/>
                <w:sz w:val="18"/>
                <w:szCs w:val="18"/>
              </w:rPr>
            </w:pPr>
            <w:r w:rsidRPr="006413BF">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2</w:t>
            </w:r>
          </w:p>
        </w:tc>
        <w:tc>
          <w:tcPr>
            <w:tcW w:w="397"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cs="宋体"/>
                <w:kern w:val="0"/>
                <w:sz w:val="18"/>
                <w:szCs w:val="18"/>
              </w:rPr>
            </w:pPr>
            <w:r w:rsidRPr="006413BF">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1</w:t>
            </w:r>
          </w:p>
        </w:tc>
      </w:tr>
      <w:tr w:rsidR="00264917" w:rsidRPr="006413BF">
        <w:trPr>
          <w:trHeight w:val="285"/>
        </w:trPr>
        <w:tc>
          <w:tcPr>
            <w:tcW w:w="1693" w:type="dxa"/>
            <w:tcBorders>
              <w:top w:val="nil"/>
              <w:left w:val="single" w:sz="4" w:space="0" w:color="auto"/>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hint="eastAsia"/>
                <w:kern w:val="0"/>
                <w:sz w:val="18"/>
                <w:szCs w:val="18"/>
              </w:rPr>
              <w:t>数学</w:t>
            </w:r>
          </w:p>
        </w:tc>
        <w:tc>
          <w:tcPr>
            <w:tcW w:w="651"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hint="eastAsia"/>
                <w:kern w:val="0"/>
                <w:sz w:val="18"/>
                <w:szCs w:val="18"/>
              </w:rPr>
              <w:t xml:space="preserve">　</w:t>
            </w:r>
          </w:p>
        </w:tc>
        <w:tc>
          <w:tcPr>
            <w:tcW w:w="826"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8</w:t>
            </w:r>
          </w:p>
        </w:tc>
        <w:tc>
          <w:tcPr>
            <w:tcW w:w="398"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1</w:t>
            </w:r>
          </w:p>
        </w:tc>
        <w:tc>
          <w:tcPr>
            <w:tcW w:w="579"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6</w:t>
            </w:r>
          </w:p>
        </w:tc>
        <w:tc>
          <w:tcPr>
            <w:tcW w:w="579"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cs="宋体"/>
                <w:kern w:val="0"/>
                <w:sz w:val="18"/>
                <w:szCs w:val="18"/>
              </w:rPr>
            </w:pPr>
            <w:r w:rsidRPr="006413BF">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1</w:t>
            </w:r>
          </w:p>
        </w:tc>
        <w:tc>
          <w:tcPr>
            <w:tcW w:w="579"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3</w:t>
            </w:r>
          </w:p>
        </w:tc>
        <w:tc>
          <w:tcPr>
            <w:tcW w:w="398"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3</w:t>
            </w:r>
          </w:p>
        </w:tc>
        <w:tc>
          <w:tcPr>
            <w:tcW w:w="397"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cs="宋体"/>
                <w:kern w:val="0"/>
                <w:sz w:val="18"/>
                <w:szCs w:val="18"/>
              </w:rPr>
            </w:pPr>
            <w:r w:rsidRPr="006413BF">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2</w:t>
            </w:r>
          </w:p>
        </w:tc>
        <w:tc>
          <w:tcPr>
            <w:tcW w:w="397"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2</w:t>
            </w:r>
          </w:p>
        </w:tc>
        <w:tc>
          <w:tcPr>
            <w:tcW w:w="397"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cs="宋体"/>
                <w:kern w:val="0"/>
                <w:sz w:val="18"/>
                <w:szCs w:val="18"/>
              </w:rPr>
            </w:pPr>
            <w:r w:rsidRPr="006413BF">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1</w:t>
            </w:r>
          </w:p>
        </w:tc>
      </w:tr>
      <w:tr w:rsidR="00264917" w:rsidRPr="006413BF">
        <w:trPr>
          <w:trHeight w:val="285"/>
        </w:trPr>
        <w:tc>
          <w:tcPr>
            <w:tcW w:w="1693" w:type="dxa"/>
            <w:tcBorders>
              <w:top w:val="nil"/>
              <w:left w:val="single" w:sz="4" w:space="0" w:color="auto"/>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hint="eastAsia"/>
                <w:kern w:val="0"/>
                <w:sz w:val="18"/>
                <w:szCs w:val="18"/>
              </w:rPr>
              <w:t>公共英语</w:t>
            </w:r>
          </w:p>
        </w:tc>
        <w:tc>
          <w:tcPr>
            <w:tcW w:w="651"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hint="eastAsia"/>
                <w:kern w:val="0"/>
                <w:sz w:val="18"/>
                <w:szCs w:val="18"/>
              </w:rPr>
              <w:t xml:space="preserve">　</w:t>
            </w:r>
          </w:p>
        </w:tc>
        <w:tc>
          <w:tcPr>
            <w:tcW w:w="826"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20</w:t>
            </w:r>
          </w:p>
        </w:tc>
        <w:tc>
          <w:tcPr>
            <w:tcW w:w="398"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1</w:t>
            </w:r>
          </w:p>
        </w:tc>
        <w:tc>
          <w:tcPr>
            <w:tcW w:w="579"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9</w:t>
            </w:r>
          </w:p>
        </w:tc>
        <w:tc>
          <w:tcPr>
            <w:tcW w:w="579"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cs="宋体"/>
                <w:kern w:val="0"/>
                <w:sz w:val="18"/>
                <w:szCs w:val="18"/>
              </w:rPr>
            </w:pPr>
            <w:r w:rsidRPr="006413BF">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cs="宋体"/>
                <w:kern w:val="0"/>
                <w:sz w:val="18"/>
                <w:szCs w:val="18"/>
              </w:rPr>
            </w:pPr>
            <w:r w:rsidRPr="006413BF">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cs="宋体"/>
                <w:kern w:val="0"/>
                <w:sz w:val="18"/>
                <w:szCs w:val="18"/>
              </w:rPr>
            </w:pPr>
            <w:r w:rsidRPr="006413BF">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2</w:t>
            </w:r>
          </w:p>
        </w:tc>
        <w:tc>
          <w:tcPr>
            <w:tcW w:w="398"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cs="宋体"/>
                <w:kern w:val="0"/>
                <w:sz w:val="18"/>
                <w:szCs w:val="18"/>
              </w:rPr>
            </w:pPr>
            <w:r w:rsidRPr="006413BF">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cs="宋体"/>
                <w:kern w:val="0"/>
                <w:sz w:val="18"/>
                <w:szCs w:val="18"/>
              </w:rPr>
            </w:pPr>
            <w:r w:rsidRPr="006413BF">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cs="宋体"/>
                <w:kern w:val="0"/>
                <w:sz w:val="18"/>
                <w:szCs w:val="18"/>
              </w:rPr>
            </w:pPr>
            <w:r w:rsidRPr="006413BF">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cs="宋体"/>
                <w:kern w:val="0"/>
                <w:sz w:val="18"/>
                <w:szCs w:val="18"/>
              </w:rPr>
            </w:pPr>
            <w:r w:rsidRPr="006413BF">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1</w:t>
            </w:r>
          </w:p>
        </w:tc>
      </w:tr>
      <w:tr w:rsidR="00264917" w:rsidRPr="006413BF">
        <w:trPr>
          <w:trHeight w:val="285"/>
        </w:trPr>
        <w:tc>
          <w:tcPr>
            <w:tcW w:w="1693" w:type="dxa"/>
            <w:tcBorders>
              <w:top w:val="nil"/>
              <w:left w:val="single" w:sz="4" w:space="0" w:color="auto"/>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hint="eastAsia"/>
                <w:kern w:val="0"/>
                <w:sz w:val="18"/>
                <w:szCs w:val="18"/>
              </w:rPr>
              <w:t>公共计算机</w:t>
            </w:r>
          </w:p>
        </w:tc>
        <w:tc>
          <w:tcPr>
            <w:tcW w:w="651"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hint="eastAsia"/>
                <w:kern w:val="0"/>
                <w:sz w:val="18"/>
                <w:szCs w:val="18"/>
              </w:rPr>
              <w:t xml:space="preserve">　</w:t>
            </w:r>
          </w:p>
        </w:tc>
        <w:tc>
          <w:tcPr>
            <w:tcW w:w="826"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7</w:t>
            </w:r>
          </w:p>
        </w:tc>
        <w:tc>
          <w:tcPr>
            <w:tcW w:w="398"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cs="宋体"/>
                <w:kern w:val="0"/>
                <w:sz w:val="18"/>
                <w:szCs w:val="18"/>
              </w:rPr>
            </w:pPr>
            <w:r w:rsidRPr="006413BF">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5</w:t>
            </w:r>
          </w:p>
        </w:tc>
        <w:tc>
          <w:tcPr>
            <w:tcW w:w="579"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cs="宋体"/>
                <w:kern w:val="0"/>
                <w:sz w:val="18"/>
                <w:szCs w:val="18"/>
              </w:rPr>
            </w:pPr>
            <w:r w:rsidRPr="006413BF">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cs="宋体"/>
                <w:kern w:val="0"/>
                <w:sz w:val="18"/>
                <w:szCs w:val="18"/>
              </w:rPr>
            </w:pPr>
            <w:r w:rsidRPr="006413BF">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cs="宋体"/>
                <w:kern w:val="0"/>
                <w:sz w:val="18"/>
                <w:szCs w:val="18"/>
              </w:rPr>
            </w:pPr>
            <w:r w:rsidRPr="006413BF">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2</w:t>
            </w:r>
          </w:p>
        </w:tc>
        <w:tc>
          <w:tcPr>
            <w:tcW w:w="398"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cs="宋体"/>
                <w:kern w:val="0"/>
                <w:sz w:val="18"/>
                <w:szCs w:val="18"/>
              </w:rPr>
            </w:pPr>
            <w:r w:rsidRPr="006413BF">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cs="宋体"/>
                <w:kern w:val="0"/>
                <w:sz w:val="18"/>
                <w:szCs w:val="18"/>
              </w:rPr>
            </w:pPr>
            <w:r w:rsidRPr="006413BF">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cs="宋体"/>
                <w:kern w:val="0"/>
                <w:sz w:val="18"/>
                <w:szCs w:val="18"/>
              </w:rPr>
            </w:pPr>
            <w:r w:rsidRPr="006413BF">
              <w:rPr>
                <w:rFonts w:ascii="宋体" w:cs="宋体"/>
                <w:kern w:val="0"/>
                <w:sz w:val="18"/>
                <w:szCs w:val="18"/>
              </w:rPr>
              <w:t>0</w:t>
            </w:r>
          </w:p>
        </w:tc>
        <w:tc>
          <w:tcPr>
            <w:tcW w:w="397"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cs="宋体"/>
                <w:kern w:val="0"/>
                <w:sz w:val="18"/>
                <w:szCs w:val="18"/>
              </w:rPr>
            </w:pPr>
            <w:r w:rsidRPr="006413BF">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1</w:t>
            </w:r>
          </w:p>
        </w:tc>
      </w:tr>
      <w:tr w:rsidR="00264917" w:rsidRPr="006413BF">
        <w:trPr>
          <w:trHeight w:val="285"/>
        </w:trPr>
        <w:tc>
          <w:tcPr>
            <w:tcW w:w="1693" w:type="dxa"/>
            <w:tcBorders>
              <w:top w:val="nil"/>
              <w:left w:val="single" w:sz="4" w:space="0" w:color="auto"/>
              <w:bottom w:val="single" w:sz="8" w:space="0" w:color="auto"/>
              <w:right w:val="single" w:sz="8" w:space="0" w:color="auto"/>
            </w:tcBorders>
            <w:vAlign w:val="center"/>
          </w:tcPr>
          <w:p w:rsidR="00264917" w:rsidRPr="006413BF" w:rsidRDefault="00264917">
            <w:pPr>
              <w:widowControl/>
              <w:jc w:val="center"/>
              <w:rPr>
                <w:rFonts w:ascii="宋体"/>
                <w:b/>
                <w:bCs/>
                <w:kern w:val="0"/>
                <w:sz w:val="18"/>
                <w:szCs w:val="18"/>
              </w:rPr>
            </w:pPr>
            <w:r w:rsidRPr="006413BF">
              <w:rPr>
                <w:rFonts w:ascii="宋体" w:hAnsi="宋体" w:cs="宋体" w:hint="eastAsia"/>
                <w:b/>
                <w:bCs/>
                <w:kern w:val="0"/>
                <w:sz w:val="18"/>
                <w:szCs w:val="18"/>
              </w:rPr>
              <w:t>小计</w:t>
            </w:r>
          </w:p>
        </w:tc>
        <w:tc>
          <w:tcPr>
            <w:tcW w:w="651"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b/>
                <w:bCs/>
                <w:kern w:val="0"/>
                <w:sz w:val="18"/>
                <w:szCs w:val="18"/>
              </w:rPr>
            </w:pPr>
            <w:r w:rsidRPr="006413BF">
              <w:rPr>
                <w:rFonts w:ascii="宋体" w:hAnsi="宋体" w:cs="宋体" w:hint="eastAsia"/>
                <w:b/>
                <w:bCs/>
                <w:kern w:val="0"/>
                <w:sz w:val="18"/>
                <w:szCs w:val="18"/>
              </w:rPr>
              <w:t xml:space="preserve">　</w:t>
            </w:r>
          </w:p>
        </w:tc>
        <w:tc>
          <w:tcPr>
            <w:tcW w:w="826"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b/>
                <w:bCs/>
                <w:kern w:val="0"/>
                <w:sz w:val="18"/>
                <w:szCs w:val="18"/>
              </w:rPr>
            </w:pPr>
            <w:r w:rsidRPr="006413BF">
              <w:rPr>
                <w:rFonts w:ascii="宋体" w:hAnsi="宋体" w:cs="宋体"/>
                <w:b/>
                <w:bCs/>
                <w:kern w:val="0"/>
                <w:sz w:val="18"/>
                <w:szCs w:val="18"/>
              </w:rPr>
              <w:t>67</w:t>
            </w:r>
          </w:p>
        </w:tc>
        <w:tc>
          <w:tcPr>
            <w:tcW w:w="398"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b/>
                <w:bCs/>
                <w:kern w:val="0"/>
                <w:sz w:val="18"/>
                <w:szCs w:val="18"/>
              </w:rPr>
            </w:pPr>
            <w:r w:rsidRPr="006413BF">
              <w:rPr>
                <w:rFonts w:ascii="宋体" w:hAnsi="宋体" w:cs="宋体"/>
                <w:b/>
                <w:bCs/>
                <w:kern w:val="0"/>
                <w:sz w:val="18"/>
                <w:szCs w:val="18"/>
              </w:rPr>
              <w:t>9</w:t>
            </w:r>
          </w:p>
        </w:tc>
        <w:tc>
          <w:tcPr>
            <w:tcW w:w="579"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b/>
                <w:bCs/>
                <w:kern w:val="0"/>
                <w:sz w:val="18"/>
                <w:szCs w:val="18"/>
              </w:rPr>
            </w:pPr>
            <w:r w:rsidRPr="006413BF">
              <w:rPr>
                <w:rFonts w:ascii="宋体" w:hAnsi="宋体" w:cs="宋体"/>
                <w:b/>
                <w:bCs/>
                <w:kern w:val="0"/>
                <w:sz w:val="18"/>
                <w:szCs w:val="18"/>
              </w:rPr>
              <w:t>35</w:t>
            </w:r>
          </w:p>
        </w:tc>
        <w:tc>
          <w:tcPr>
            <w:tcW w:w="579"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b/>
                <w:bCs/>
                <w:kern w:val="0"/>
                <w:sz w:val="18"/>
                <w:szCs w:val="18"/>
              </w:rPr>
            </w:pPr>
            <w:r w:rsidRPr="006413BF">
              <w:rPr>
                <w:rFonts w:ascii="宋体" w:hAnsi="宋体" w:cs="宋体"/>
                <w:b/>
                <w:bCs/>
                <w:kern w:val="0"/>
                <w:sz w:val="18"/>
                <w:szCs w:val="18"/>
              </w:rPr>
              <w:t>3</w:t>
            </w:r>
          </w:p>
        </w:tc>
        <w:tc>
          <w:tcPr>
            <w:tcW w:w="397"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cs="宋体"/>
                <w:b/>
                <w:bCs/>
                <w:kern w:val="0"/>
                <w:sz w:val="18"/>
                <w:szCs w:val="18"/>
              </w:rPr>
            </w:pPr>
            <w:r w:rsidRPr="006413BF">
              <w:rPr>
                <w:rFonts w:ascii="宋体" w:cs="宋体"/>
                <w:b/>
                <w:bCs/>
                <w:kern w:val="0"/>
                <w:sz w:val="18"/>
                <w:szCs w:val="18"/>
              </w:rPr>
              <w:t>0</w:t>
            </w:r>
          </w:p>
        </w:tc>
        <w:tc>
          <w:tcPr>
            <w:tcW w:w="397"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b/>
                <w:bCs/>
                <w:kern w:val="0"/>
                <w:sz w:val="18"/>
                <w:szCs w:val="18"/>
              </w:rPr>
            </w:pPr>
            <w:r w:rsidRPr="006413BF">
              <w:rPr>
                <w:rFonts w:ascii="宋体" w:hAnsi="宋体" w:cs="宋体"/>
                <w:b/>
                <w:bCs/>
                <w:kern w:val="0"/>
                <w:sz w:val="18"/>
                <w:szCs w:val="18"/>
              </w:rPr>
              <w:t>3</w:t>
            </w:r>
          </w:p>
        </w:tc>
        <w:tc>
          <w:tcPr>
            <w:tcW w:w="579"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b/>
                <w:bCs/>
                <w:kern w:val="0"/>
                <w:sz w:val="18"/>
                <w:szCs w:val="18"/>
              </w:rPr>
            </w:pPr>
            <w:r w:rsidRPr="006413BF">
              <w:rPr>
                <w:rFonts w:ascii="宋体" w:hAnsi="宋体" w:cs="宋体"/>
                <w:b/>
                <w:bCs/>
                <w:kern w:val="0"/>
                <w:sz w:val="18"/>
                <w:szCs w:val="18"/>
              </w:rPr>
              <w:t>22</w:t>
            </w:r>
          </w:p>
        </w:tc>
        <w:tc>
          <w:tcPr>
            <w:tcW w:w="398"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b/>
                <w:bCs/>
                <w:kern w:val="0"/>
                <w:sz w:val="18"/>
                <w:szCs w:val="18"/>
              </w:rPr>
            </w:pPr>
            <w:r w:rsidRPr="006413BF">
              <w:rPr>
                <w:rFonts w:ascii="宋体" w:hAnsi="宋体" w:cs="宋体"/>
                <w:b/>
                <w:bCs/>
                <w:kern w:val="0"/>
                <w:sz w:val="18"/>
                <w:szCs w:val="18"/>
              </w:rPr>
              <w:t>8</w:t>
            </w:r>
          </w:p>
        </w:tc>
        <w:tc>
          <w:tcPr>
            <w:tcW w:w="397"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b/>
                <w:bCs/>
                <w:kern w:val="0"/>
                <w:sz w:val="18"/>
                <w:szCs w:val="18"/>
              </w:rPr>
            </w:pPr>
            <w:r w:rsidRPr="006413BF">
              <w:rPr>
                <w:rFonts w:ascii="宋体" w:hAnsi="宋体" w:cs="宋体"/>
                <w:b/>
                <w:bCs/>
                <w:kern w:val="0"/>
                <w:sz w:val="18"/>
                <w:szCs w:val="18"/>
              </w:rPr>
              <w:t>2</w:t>
            </w:r>
          </w:p>
        </w:tc>
        <w:tc>
          <w:tcPr>
            <w:tcW w:w="579"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b/>
                <w:bCs/>
                <w:kern w:val="0"/>
                <w:sz w:val="18"/>
                <w:szCs w:val="18"/>
              </w:rPr>
            </w:pPr>
            <w:r w:rsidRPr="006413BF">
              <w:rPr>
                <w:rFonts w:ascii="宋体" w:hAnsi="宋体" w:cs="宋体"/>
                <w:b/>
                <w:bCs/>
                <w:kern w:val="0"/>
                <w:sz w:val="18"/>
                <w:szCs w:val="18"/>
              </w:rPr>
              <w:t>7</w:t>
            </w:r>
          </w:p>
        </w:tc>
        <w:tc>
          <w:tcPr>
            <w:tcW w:w="397"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b/>
                <w:bCs/>
                <w:kern w:val="0"/>
                <w:sz w:val="18"/>
                <w:szCs w:val="18"/>
              </w:rPr>
            </w:pPr>
            <w:r w:rsidRPr="006413BF">
              <w:rPr>
                <w:rFonts w:ascii="宋体" w:hAnsi="宋体" w:cs="宋体"/>
                <w:b/>
                <w:bCs/>
                <w:kern w:val="0"/>
                <w:sz w:val="18"/>
                <w:szCs w:val="18"/>
              </w:rPr>
              <w:t>4</w:t>
            </w:r>
          </w:p>
        </w:tc>
        <w:tc>
          <w:tcPr>
            <w:tcW w:w="397"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cs="宋体"/>
                <w:b/>
                <w:bCs/>
                <w:kern w:val="0"/>
                <w:sz w:val="18"/>
                <w:szCs w:val="18"/>
              </w:rPr>
            </w:pPr>
            <w:r w:rsidRPr="006413BF">
              <w:rPr>
                <w:rFonts w:ascii="宋体" w:cs="宋体"/>
                <w:b/>
                <w:bCs/>
                <w:kern w:val="0"/>
                <w:sz w:val="18"/>
                <w:szCs w:val="18"/>
              </w:rPr>
              <w:t>0</w:t>
            </w:r>
          </w:p>
        </w:tc>
        <w:tc>
          <w:tcPr>
            <w:tcW w:w="579"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b/>
                <w:bCs/>
                <w:kern w:val="0"/>
                <w:sz w:val="18"/>
                <w:szCs w:val="18"/>
              </w:rPr>
            </w:pPr>
            <w:r w:rsidRPr="006413BF">
              <w:rPr>
                <w:rFonts w:ascii="宋体" w:hAnsi="宋体" w:cs="宋体"/>
                <w:b/>
                <w:bCs/>
                <w:kern w:val="0"/>
                <w:sz w:val="18"/>
                <w:szCs w:val="18"/>
              </w:rPr>
              <w:t>6</w:t>
            </w:r>
          </w:p>
        </w:tc>
      </w:tr>
      <w:tr w:rsidR="00264917" w:rsidRPr="006413BF">
        <w:trPr>
          <w:trHeight w:val="315"/>
        </w:trPr>
        <w:tc>
          <w:tcPr>
            <w:tcW w:w="2344" w:type="dxa"/>
            <w:gridSpan w:val="2"/>
            <w:tcBorders>
              <w:top w:val="nil"/>
              <w:left w:val="single" w:sz="4" w:space="0" w:color="auto"/>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hint="eastAsia"/>
                <w:kern w:val="0"/>
                <w:sz w:val="18"/>
                <w:szCs w:val="18"/>
              </w:rPr>
              <w:t>工程训练中心</w:t>
            </w:r>
          </w:p>
        </w:tc>
        <w:tc>
          <w:tcPr>
            <w:tcW w:w="826"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12</w:t>
            </w:r>
          </w:p>
        </w:tc>
        <w:tc>
          <w:tcPr>
            <w:tcW w:w="398"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2</w:t>
            </w:r>
          </w:p>
        </w:tc>
        <w:tc>
          <w:tcPr>
            <w:tcW w:w="579"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5</w:t>
            </w:r>
          </w:p>
        </w:tc>
        <w:tc>
          <w:tcPr>
            <w:tcW w:w="579"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cs="宋体"/>
                <w:kern w:val="0"/>
                <w:sz w:val="18"/>
                <w:szCs w:val="18"/>
              </w:rPr>
            </w:pPr>
            <w:r w:rsidRPr="006413BF">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4</w:t>
            </w:r>
          </w:p>
        </w:tc>
        <w:tc>
          <w:tcPr>
            <w:tcW w:w="398"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2</w:t>
            </w:r>
          </w:p>
        </w:tc>
        <w:tc>
          <w:tcPr>
            <w:tcW w:w="397"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cs="宋体"/>
                <w:kern w:val="0"/>
                <w:sz w:val="18"/>
                <w:szCs w:val="18"/>
              </w:rPr>
            </w:pPr>
            <w:r w:rsidRPr="006413BF">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2</w:t>
            </w:r>
          </w:p>
        </w:tc>
        <w:tc>
          <w:tcPr>
            <w:tcW w:w="397"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1</w:t>
            </w:r>
          </w:p>
        </w:tc>
        <w:tc>
          <w:tcPr>
            <w:tcW w:w="397"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cs="宋体"/>
                <w:kern w:val="0"/>
                <w:sz w:val="18"/>
                <w:szCs w:val="18"/>
              </w:rPr>
            </w:pPr>
            <w:r w:rsidRPr="006413BF">
              <w:rPr>
                <w:rFonts w:ascii="宋体" w:cs="宋体"/>
                <w:kern w:val="0"/>
                <w:sz w:val="18"/>
                <w:szCs w:val="18"/>
              </w:rPr>
              <w:t>0</w:t>
            </w:r>
          </w:p>
        </w:tc>
        <w:tc>
          <w:tcPr>
            <w:tcW w:w="579"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cs="宋体"/>
                <w:b/>
                <w:bCs/>
                <w:kern w:val="0"/>
                <w:sz w:val="18"/>
                <w:szCs w:val="18"/>
              </w:rPr>
            </w:pPr>
            <w:r w:rsidRPr="006413BF">
              <w:rPr>
                <w:rFonts w:ascii="宋体" w:cs="宋体"/>
                <w:b/>
                <w:bCs/>
                <w:kern w:val="0"/>
                <w:sz w:val="18"/>
                <w:szCs w:val="18"/>
              </w:rPr>
              <w:t>0</w:t>
            </w:r>
          </w:p>
        </w:tc>
      </w:tr>
      <w:tr w:rsidR="00264917">
        <w:trPr>
          <w:trHeight w:val="315"/>
        </w:trPr>
        <w:tc>
          <w:tcPr>
            <w:tcW w:w="2344" w:type="dxa"/>
            <w:gridSpan w:val="2"/>
            <w:tcBorders>
              <w:top w:val="nil"/>
              <w:left w:val="single" w:sz="4" w:space="0" w:color="auto"/>
              <w:bottom w:val="single" w:sz="8" w:space="0" w:color="auto"/>
              <w:right w:val="single" w:sz="8" w:space="0" w:color="auto"/>
            </w:tcBorders>
            <w:vAlign w:val="center"/>
          </w:tcPr>
          <w:p w:rsidR="00264917" w:rsidRPr="006413BF" w:rsidRDefault="00264917">
            <w:pPr>
              <w:widowControl/>
              <w:jc w:val="center"/>
              <w:rPr>
                <w:rFonts w:ascii="宋体"/>
                <w:b/>
                <w:bCs/>
                <w:kern w:val="0"/>
                <w:sz w:val="18"/>
                <w:szCs w:val="18"/>
              </w:rPr>
            </w:pPr>
            <w:r w:rsidRPr="006413BF">
              <w:rPr>
                <w:rFonts w:ascii="宋体" w:hAnsi="宋体" w:cs="宋体" w:hint="eastAsia"/>
                <w:b/>
                <w:bCs/>
                <w:kern w:val="0"/>
                <w:sz w:val="18"/>
                <w:szCs w:val="18"/>
              </w:rPr>
              <w:t>合计</w:t>
            </w:r>
          </w:p>
        </w:tc>
        <w:tc>
          <w:tcPr>
            <w:tcW w:w="826"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395</w:t>
            </w:r>
          </w:p>
        </w:tc>
        <w:tc>
          <w:tcPr>
            <w:tcW w:w="398"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96</w:t>
            </w:r>
          </w:p>
        </w:tc>
        <w:tc>
          <w:tcPr>
            <w:tcW w:w="579"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310</w:t>
            </w:r>
          </w:p>
        </w:tc>
        <w:tc>
          <w:tcPr>
            <w:tcW w:w="579"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84</w:t>
            </w:r>
          </w:p>
        </w:tc>
        <w:tc>
          <w:tcPr>
            <w:tcW w:w="397"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15</w:t>
            </w:r>
          </w:p>
        </w:tc>
        <w:tc>
          <w:tcPr>
            <w:tcW w:w="397"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44</w:t>
            </w:r>
          </w:p>
        </w:tc>
        <w:tc>
          <w:tcPr>
            <w:tcW w:w="579"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179</w:t>
            </w:r>
          </w:p>
        </w:tc>
        <w:tc>
          <w:tcPr>
            <w:tcW w:w="398"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97</w:t>
            </w:r>
          </w:p>
        </w:tc>
        <w:tc>
          <w:tcPr>
            <w:tcW w:w="397"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18</w:t>
            </w:r>
          </w:p>
        </w:tc>
        <w:tc>
          <w:tcPr>
            <w:tcW w:w="579"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62</w:t>
            </w:r>
          </w:p>
        </w:tc>
        <w:tc>
          <w:tcPr>
            <w:tcW w:w="397"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33</w:t>
            </w:r>
          </w:p>
        </w:tc>
        <w:tc>
          <w:tcPr>
            <w:tcW w:w="397" w:type="dxa"/>
            <w:tcBorders>
              <w:top w:val="nil"/>
              <w:left w:val="nil"/>
              <w:bottom w:val="single" w:sz="8" w:space="0" w:color="auto"/>
              <w:right w:val="single" w:sz="8" w:space="0" w:color="auto"/>
            </w:tcBorders>
            <w:vAlign w:val="center"/>
          </w:tcPr>
          <w:p w:rsidR="00264917" w:rsidRPr="006413BF" w:rsidRDefault="00264917">
            <w:pPr>
              <w:widowControl/>
              <w:jc w:val="center"/>
              <w:rPr>
                <w:rFonts w:ascii="宋体"/>
                <w:kern w:val="0"/>
                <w:sz w:val="18"/>
                <w:szCs w:val="18"/>
              </w:rPr>
            </w:pPr>
            <w:r w:rsidRPr="006413BF">
              <w:rPr>
                <w:rFonts w:ascii="宋体" w:hAnsi="宋体" w:cs="宋体"/>
                <w:kern w:val="0"/>
                <w:sz w:val="18"/>
                <w:szCs w:val="18"/>
              </w:rPr>
              <w:t>9</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sidRPr="006413BF">
              <w:rPr>
                <w:rFonts w:ascii="宋体" w:hAnsi="宋体" w:cs="宋体"/>
                <w:kern w:val="0"/>
                <w:sz w:val="18"/>
                <w:szCs w:val="18"/>
              </w:rPr>
              <w:t>51</w:t>
            </w:r>
          </w:p>
        </w:tc>
      </w:tr>
      <w:tr w:rsidR="00264917">
        <w:trPr>
          <w:trHeight w:val="315"/>
        </w:trPr>
        <w:tc>
          <w:tcPr>
            <w:tcW w:w="1693" w:type="dxa"/>
            <w:vMerge w:val="restart"/>
            <w:tcBorders>
              <w:top w:val="nil"/>
              <w:left w:val="single" w:sz="4" w:space="0" w:color="auto"/>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境外（含境外专家）</w:t>
            </w:r>
          </w:p>
        </w:tc>
        <w:tc>
          <w:tcPr>
            <w:tcW w:w="651"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文教类</w:t>
            </w:r>
          </w:p>
        </w:tc>
        <w:tc>
          <w:tcPr>
            <w:tcW w:w="826"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20</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10</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 xml:space="preserve">　</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 xml:space="preserve">　</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 xml:space="preserve">　</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 xml:space="preserve">　</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 xml:space="preserve">　</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 xml:space="preserve">　</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 xml:space="preserve">　</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 xml:space="preserve">　</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 xml:space="preserve">　</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 xml:space="preserve">　</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 xml:space="preserve">　</w:t>
            </w:r>
          </w:p>
        </w:tc>
      </w:tr>
      <w:tr w:rsidR="00264917">
        <w:trPr>
          <w:trHeight w:val="285"/>
        </w:trPr>
        <w:tc>
          <w:tcPr>
            <w:tcW w:w="1693" w:type="dxa"/>
            <w:vMerge/>
            <w:tcBorders>
              <w:top w:val="nil"/>
              <w:left w:val="single" w:sz="4" w:space="0" w:color="auto"/>
              <w:bottom w:val="single" w:sz="8" w:space="0" w:color="auto"/>
              <w:right w:val="single" w:sz="8" w:space="0" w:color="auto"/>
            </w:tcBorders>
            <w:vAlign w:val="center"/>
          </w:tcPr>
          <w:p w:rsidR="00264917" w:rsidRDefault="00264917">
            <w:pPr>
              <w:widowControl/>
              <w:jc w:val="left"/>
              <w:rPr>
                <w:rFonts w:ascii="宋体"/>
                <w:kern w:val="0"/>
                <w:sz w:val="18"/>
                <w:szCs w:val="18"/>
              </w:rPr>
            </w:pPr>
          </w:p>
        </w:tc>
        <w:tc>
          <w:tcPr>
            <w:tcW w:w="651"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专业类</w:t>
            </w:r>
          </w:p>
        </w:tc>
        <w:tc>
          <w:tcPr>
            <w:tcW w:w="826"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kern w:val="0"/>
                <w:sz w:val="18"/>
                <w:szCs w:val="18"/>
              </w:rPr>
              <w:t>8</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color w:val="000000"/>
                <w:kern w:val="0"/>
                <w:sz w:val="18"/>
                <w:szCs w:val="18"/>
              </w:rPr>
            </w:pPr>
            <w:r>
              <w:rPr>
                <w:rFonts w:ascii="宋体" w:hAnsi="宋体" w:cs="宋体"/>
                <w:kern w:val="0"/>
                <w:sz w:val="18"/>
                <w:szCs w:val="18"/>
              </w:rPr>
              <w:t>5</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 xml:space="preserve">　</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 xml:space="preserve">　</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 xml:space="preserve">　</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 xml:space="preserve">　</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 xml:space="preserve">　</w:t>
            </w:r>
          </w:p>
        </w:tc>
        <w:tc>
          <w:tcPr>
            <w:tcW w:w="398"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 xml:space="preserve">　</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 xml:space="preserve">　</w:t>
            </w:r>
          </w:p>
        </w:tc>
        <w:tc>
          <w:tcPr>
            <w:tcW w:w="579"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 xml:space="preserve">　</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 xml:space="preserve">　</w:t>
            </w:r>
          </w:p>
        </w:tc>
        <w:tc>
          <w:tcPr>
            <w:tcW w:w="397" w:type="dxa"/>
            <w:tcBorders>
              <w:top w:val="nil"/>
              <w:left w:val="nil"/>
              <w:bottom w:val="single" w:sz="8" w:space="0" w:color="auto"/>
              <w:right w:val="single" w:sz="8" w:space="0" w:color="auto"/>
            </w:tcBorders>
            <w:vAlign w:val="center"/>
          </w:tcPr>
          <w:p w:rsidR="00264917" w:rsidRDefault="00264917">
            <w:pPr>
              <w:widowControl/>
              <w:jc w:val="center"/>
              <w:rPr>
                <w:rFonts w:ascii="宋体"/>
                <w:kern w:val="0"/>
                <w:sz w:val="18"/>
                <w:szCs w:val="18"/>
              </w:rPr>
            </w:pPr>
            <w:r>
              <w:rPr>
                <w:rFonts w:ascii="宋体" w:hAnsi="宋体" w:cs="宋体" w:hint="eastAsia"/>
                <w:kern w:val="0"/>
                <w:sz w:val="18"/>
                <w:szCs w:val="18"/>
              </w:rPr>
              <w:t xml:space="preserve">　</w:t>
            </w:r>
          </w:p>
        </w:tc>
        <w:tc>
          <w:tcPr>
            <w:tcW w:w="579" w:type="dxa"/>
            <w:tcBorders>
              <w:top w:val="nil"/>
              <w:left w:val="nil"/>
              <w:bottom w:val="single" w:sz="8" w:space="0" w:color="auto"/>
              <w:right w:val="single" w:sz="8" w:space="0" w:color="auto"/>
            </w:tcBorders>
            <w:vAlign w:val="center"/>
          </w:tcPr>
          <w:p w:rsidR="00264917" w:rsidRDefault="00264917">
            <w:pPr>
              <w:widowControl/>
              <w:jc w:val="left"/>
              <w:rPr>
                <w:rFonts w:ascii="宋体"/>
                <w:kern w:val="0"/>
                <w:sz w:val="24"/>
                <w:szCs w:val="24"/>
              </w:rPr>
            </w:pPr>
            <w:r>
              <w:rPr>
                <w:rFonts w:ascii="宋体" w:hAnsi="宋体" w:cs="宋体" w:hint="eastAsia"/>
                <w:kern w:val="0"/>
                <w:sz w:val="24"/>
                <w:szCs w:val="24"/>
              </w:rPr>
              <w:t xml:space="preserve">　</w:t>
            </w:r>
          </w:p>
        </w:tc>
      </w:tr>
    </w:tbl>
    <w:p w:rsidR="00264917" w:rsidRDefault="00264917">
      <w:pPr>
        <w:spacing w:line="360" w:lineRule="auto"/>
        <w:ind w:firstLineChars="200" w:firstLine="482"/>
        <w:jc w:val="center"/>
        <w:rPr>
          <w:rFonts w:ascii="宋体"/>
          <w:b/>
          <w:bCs/>
          <w:sz w:val="24"/>
          <w:szCs w:val="24"/>
        </w:rPr>
      </w:pPr>
    </w:p>
    <w:p w:rsidR="00264917" w:rsidRPr="00601B3C" w:rsidRDefault="00264917" w:rsidP="00601B3C">
      <w:pPr>
        <w:spacing w:line="360" w:lineRule="auto"/>
        <w:ind w:firstLineChars="200" w:firstLine="480"/>
        <w:jc w:val="center"/>
        <w:rPr>
          <w:rFonts w:ascii="黑体" w:eastAsia="黑体"/>
          <w:sz w:val="24"/>
          <w:szCs w:val="24"/>
        </w:rPr>
      </w:pPr>
      <w:r w:rsidRPr="00601B3C">
        <w:rPr>
          <w:rFonts w:ascii="黑体" w:eastAsia="黑体" w:hAnsi="宋体" w:cs="黑体" w:hint="eastAsia"/>
          <w:sz w:val="24"/>
          <w:szCs w:val="24"/>
        </w:rPr>
        <w:t>表</w:t>
      </w:r>
      <w:r w:rsidRPr="00601B3C">
        <w:rPr>
          <w:rFonts w:ascii="黑体" w:eastAsia="黑体" w:hAnsi="宋体" w:cs="黑体"/>
          <w:sz w:val="24"/>
          <w:szCs w:val="24"/>
        </w:rPr>
        <w:t>4-2</w:t>
      </w:r>
      <w:r w:rsidRPr="00601B3C">
        <w:rPr>
          <w:rFonts w:ascii="黑体" w:eastAsia="黑体" w:hAnsi="宋体" w:cs="黑体" w:hint="eastAsia"/>
          <w:sz w:val="24"/>
          <w:szCs w:val="24"/>
        </w:rPr>
        <w:t>“双师结构”师资队伍建设目标一览表</w:t>
      </w:r>
    </w:p>
    <w:tbl>
      <w:tblPr>
        <w:tblW w:w="5517" w:type="pct"/>
        <w:jc w:val="center"/>
        <w:tblLook w:val="00A0"/>
      </w:tblPr>
      <w:tblGrid>
        <w:gridCol w:w="427"/>
        <w:gridCol w:w="996"/>
        <w:gridCol w:w="757"/>
        <w:gridCol w:w="717"/>
        <w:gridCol w:w="691"/>
        <w:gridCol w:w="988"/>
        <w:gridCol w:w="804"/>
        <w:gridCol w:w="1016"/>
        <w:gridCol w:w="501"/>
        <w:gridCol w:w="1099"/>
        <w:gridCol w:w="706"/>
        <w:gridCol w:w="708"/>
      </w:tblGrid>
      <w:tr w:rsidR="00264917" w:rsidRPr="00DD7DEA">
        <w:trPr>
          <w:trHeight w:val="1879"/>
          <w:jc w:val="center"/>
        </w:trPr>
        <w:tc>
          <w:tcPr>
            <w:tcW w:w="227" w:type="pct"/>
            <w:tcBorders>
              <w:top w:val="single" w:sz="8" w:space="0" w:color="auto"/>
              <w:left w:val="single" w:sz="8" w:space="0" w:color="auto"/>
              <w:bottom w:val="single" w:sz="8" w:space="0" w:color="000000"/>
              <w:right w:val="single" w:sz="8" w:space="0" w:color="auto"/>
            </w:tcBorders>
            <w:vAlign w:val="center"/>
          </w:tcPr>
          <w:p w:rsidR="00264917" w:rsidRPr="00DD7DEA" w:rsidRDefault="00264917" w:rsidP="00DD7DEA">
            <w:pPr>
              <w:widowControl/>
              <w:jc w:val="center"/>
              <w:rPr>
                <w:rFonts w:ascii="宋体"/>
                <w:color w:val="000000"/>
                <w:kern w:val="0"/>
              </w:rPr>
            </w:pPr>
            <w:r w:rsidRPr="00DD7DEA">
              <w:rPr>
                <w:rFonts w:ascii="宋体" w:hAnsi="宋体" w:cs="宋体" w:hint="eastAsia"/>
                <w:color w:val="000000"/>
                <w:kern w:val="0"/>
              </w:rPr>
              <w:t>序号</w:t>
            </w:r>
          </w:p>
        </w:tc>
        <w:tc>
          <w:tcPr>
            <w:tcW w:w="529" w:type="pct"/>
            <w:tcBorders>
              <w:top w:val="single" w:sz="8" w:space="0" w:color="auto"/>
              <w:left w:val="single" w:sz="8" w:space="0" w:color="auto"/>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rPr>
            </w:pPr>
            <w:r w:rsidRPr="00DD7DEA">
              <w:rPr>
                <w:rFonts w:ascii="宋体" w:hAnsi="宋体" w:cs="宋体" w:hint="eastAsia"/>
                <w:color w:val="000000"/>
                <w:kern w:val="0"/>
              </w:rPr>
              <w:t>专业</w:t>
            </w:r>
          </w:p>
        </w:tc>
        <w:tc>
          <w:tcPr>
            <w:tcW w:w="402" w:type="pct"/>
            <w:tcBorders>
              <w:top w:val="single" w:sz="8" w:space="0" w:color="auto"/>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rPr>
            </w:pPr>
            <w:r w:rsidRPr="00DD7DEA">
              <w:rPr>
                <w:rFonts w:ascii="宋体" w:hAnsi="宋体" w:cs="宋体" w:hint="eastAsia"/>
                <w:color w:val="000000"/>
                <w:kern w:val="0"/>
              </w:rPr>
              <w:t>专任</w:t>
            </w:r>
          </w:p>
          <w:p w:rsidR="00264917" w:rsidRPr="00DD7DEA" w:rsidRDefault="00264917" w:rsidP="00DD7DEA">
            <w:pPr>
              <w:widowControl/>
              <w:jc w:val="center"/>
              <w:rPr>
                <w:rFonts w:ascii="宋体"/>
                <w:color w:val="000000"/>
                <w:kern w:val="0"/>
              </w:rPr>
            </w:pPr>
            <w:r w:rsidRPr="00DD7DEA">
              <w:rPr>
                <w:rFonts w:ascii="宋体" w:hAnsi="宋体" w:cs="宋体" w:hint="eastAsia"/>
                <w:color w:val="000000"/>
                <w:kern w:val="0"/>
              </w:rPr>
              <w:t>师资</w:t>
            </w:r>
          </w:p>
          <w:p w:rsidR="00264917" w:rsidRPr="00DD7DEA" w:rsidRDefault="00264917" w:rsidP="00DD7DEA">
            <w:pPr>
              <w:jc w:val="center"/>
              <w:rPr>
                <w:rFonts w:ascii="宋体"/>
                <w:color w:val="000000"/>
                <w:kern w:val="0"/>
              </w:rPr>
            </w:pPr>
            <w:r w:rsidRPr="00DD7DEA">
              <w:rPr>
                <w:rFonts w:ascii="宋体" w:hAnsi="宋体" w:cs="宋体" w:hint="eastAsia"/>
                <w:color w:val="000000"/>
                <w:kern w:val="0"/>
              </w:rPr>
              <w:t>（不含外籍）</w:t>
            </w:r>
            <w:r w:rsidRPr="00DD7DEA">
              <w:rPr>
                <w:rFonts w:ascii="Calibri" w:hAnsi="Calibri" w:cs="Calibri"/>
                <w:color w:val="000000"/>
                <w:kern w:val="0"/>
              </w:rPr>
              <w:t>2020</w:t>
            </w:r>
          </w:p>
        </w:tc>
        <w:tc>
          <w:tcPr>
            <w:tcW w:w="381" w:type="pct"/>
            <w:tcBorders>
              <w:top w:val="single" w:sz="8" w:space="0" w:color="auto"/>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rPr>
            </w:pPr>
            <w:r w:rsidRPr="00DD7DEA">
              <w:rPr>
                <w:rFonts w:ascii="宋体" w:hAnsi="宋体" w:cs="宋体" w:hint="eastAsia"/>
                <w:color w:val="000000"/>
                <w:kern w:val="0"/>
              </w:rPr>
              <w:t>兼职</w:t>
            </w:r>
          </w:p>
          <w:p w:rsidR="00264917" w:rsidRPr="00DD7DEA" w:rsidRDefault="00264917" w:rsidP="00DD7DEA">
            <w:pPr>
              <w:widowControl/>
              <w:jc w:val="center"/>
              <w:rPr>
                <w:rFonts w:ascii="宋体"/>
                <w:color w:val="000000"/>
                <w:kern w:val="0"/>
              </w:rPr>
            </w:pPr>
            <w:r w:rsidRPr="00DD7DEA">
              <w:rPr>
                <w:rFonts w:ascii="宋体" w:hAnsi="宋体" w:cs="宋体" w:hint="eastAsia"/>
                <w:color w:val="000000"/>
                <w:kern w:val="0"/>
              </w:rPr>
              <w:t>师资</w:t>
            </w:r>
          </w:p>
          <w:p w:rsidR="00264917" w:rsidRPr="00DD7DEA" w:rsidRDefault="00264917" w:rsidP="00DD7DEA">
            <w:pPr>
              <w:jc w:val="center"/>
              <w:rPr>
                <w:rFonts w:ascii="宋体"/>
                <w:color w:val="000000"/>
                <w:kern w:val="0"/>
              </w:rPr>
            </w:pPr>
            <w:r w:rsidRPr="00DD7DEA">
              <w:rPr>
                <w:rFonts w:ascii="宋体" w:hAnsi="宋体" w:cs="宋体"/>
                <w:color w:val="000000"/>
                <w:kern w:val="0"/>
              </w:rPr>
              <w:t>2020</w:t>
            </w:r>
          </w:p>
        </w:tc>
        <w:tc>
          <w:tcPr>
            <w:tcW w:w="367" w:type="pct"/>
            <w:tcBorders>
              <w:top w:val="single" w:sz="8" w:space="0" w:color="auto"/>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rPr>
            </w:pPr>
            <w:r w:rsidRPr="00DD7DEA">
              <w:rPr>
                <w:rFonts w:ascii="宋体" w:hAnsi="宋体" w:cs="宋体" w:hint="eastAsia"/>
                <w:color w:val="000000"/>
                <w:kern w:val="0"/>
              </w:rPr>
              <w:t>双师型</w:t>
            </w:r>
          </w:p>
          <w:p w:rsidR="00264917" w:rsidRPr="00DD7DEA" w:rsidRDefault="00264917" w:rsidP="00DD7DEA">
            <w:pPr>
              <w:widowControl/>
              <w:jc w:val="center"/>
              <w:rPr>
                <w:rFonts w:ascii="宋体"/>
                <w:color w:val="000000"/>
                <w:kern w:val="0"/>
              </w:rPr>
            </w:pPr>
            <w:r w:rsidRPr="00DD7DEA">
              <w:rPr>
                <w:rFonts w:ascii="宋体" w:hAnsi="宋体" w:cs="宋体" w:hint="eastAsia"/>
                <w:color w:val="000000"/>
                <w:kern w:val="0"/>
              </w:rPr>
              <w:t>教师</w:t>
            </w:r>
          </w:p>
        </w:tc>
        <w:tc>
          <w:tcPr>
            <w:tcW w:w="525" w:type="pct"/>
            <w:tcBorders>
              <w:top w:val="single" w:sz="8" w:space="0" w:color="auto"/>
              <w:left w:val="single" w:sz="8" w:space="0" w:color="auto"/>
              <w:bottom w:val="single" w:sz="8" w:space="0" w:color="000000"/>
              <w:right w:val="single" w:sz="8" w:space="0" w:color="auto"/>
            </w:tcBorders>
            <w:vAlign w:val="center"/>
          </w:tcPr>
          <w:p w:rsidR="00264917" w:rsidRPr="00DD7DEA" w:rsidRDefault="00264917" w:rsidP="00DD7DEA">
            <w:pPr>
              <w:widowControl/>
              <w:jc w:val="center"/>
              <w:rPr>
                <w:rFonts w:ascii="宋体"/>
                <w:color w:val="000000"/>
                <w:kern w:val="0"/>
              </w:rPr>
            </w:pPr>
            <w:r w:rsidRPr="00DD7DEA">
              <w:rPr>
                <w:rFonts w:ascii="宋体" w:hAnsi="宋体" w:cs="宋体" w:hint="eastAsia"/>
                <w:color w:val="000000"/>
                <w:kern w:val="0"/>
              </w:rPr>
              <w:t>双师型教师占比</w:t>
            </w:r>
          </w:p>
        </w:tc>
        <w:tc>
          <w:tcPr>
            <w:tcW w:w="427" w:type="pct"/>
            <w:tcBorders>
              <w:top w:val="single" w:sz="8" w:space="0" w:color="auto"/>
              <w:left w:val="single" w:sz="8" w:space="0" w:color="auto"/>
              <w:bottom w:val="single" w:sz="8" w:space="0" w:color="000000"/>
              <w:right w:val="single" w:sz="8" w:space="0" w:color="auto"/>
            </w:tcBorders>
            <w:vAlign w:val="center"/>
          </w:tcPr>
          <w:p w:rsidR="00264917" w:rsidRPr="00DD7DEA" w:rsidRDefault="00264917" w:rsidP="00DD7DEA">
            <w:pPr>
              <w:widowControl/>
              <w:jc w:val="center"/>
              <w:rPr>
                <w:rFonts w:ascii="宋体"/>
                <w:color w:val="000000"/>
                <w:kern w:val="0"/>
              </w:rPr>
            </w:pPr>
            <w:r w:rsidRPr="00DD7DEA">
              <w:rPr>
                <w:rFonts w:ascii="宋体" w:hAnsi="宋体" w:cs="宋体" w:hint="eastAsia"/>
                <w:color w:val="000000"/>
                <w:kern w:val="0"/>
              </w:rPr>
              <w:t>高水平“双师双能”教师</w:t>
            </w:r>
          </w:p>
        </w:tc>
        <w:tc>
          <w:tcPr>
            <w:tcW w:w="540" w:type="pct"/>
            <w:tcBorders>
              <w:top w:val="single" w:sz="8" w:space="0" w:color="auto"/>
              <w:left w:val="single" w:sz="8" w:space="0" w:color="auto"/>
              <w:bottom w:val="single" w:sz="8" w:space="0" w:color="000000"/>
              <w:right w:val="single" w:sz="8" w:space="0" w:color="auto"/>
            </w:tcBorders>
            <w:vAlign w:val="center"/>
          </w:tcPr>
          <w:p w:rsidR="00264917" w:rsidRPr="00DD7DEA" w:rsidRDefault="00264917" w:rsidP="00DD7DEA">
            <w:pPr>
              <w:widowControl/>
              <w:jc w:val="center"/>
              <w:rPr>
                <w:rFonts w:ascii="宋体"/>
                <w:color w:val="000000"/>
                <w:kern w:val="0"/>
              </w:rPr>
            </w:pPr>
            <w:r w:rsidRPr="00DD7DEA">
              <w:rPr>
                <w:rFonts w:ascii="宋体" w:hAnsi="宋体" w:cs="宋体" w:hint="eastAsia"/>
                <w:color w:val="000000"/>
                <w:kern w:val="0"/>
              </w:rPr>
              <w:t>高水平“双师双能”教师占比</w:t>
            </w:r>
          </w:p>
        </w:tc>
        <w:tc>
          <w:tcPr>
            <w:tcW w:w="266" w:type="pct"/>
            <w:tcBorders>
              <w:top w:val="single" w:sz="8" w:space="0" w:color="auto"/>
              <w:left w:val="single" w:sz="8" w:space="0" w:color="auto"/>
              <w:bottom w:val="single" w:sz="8" w:space="0" w:color="000000"/>
              <w:right w:val="single" w:sz="8" w:space="0" w:color="auto"/>
            </w:tcBorders>
            <w:vAlign w:val="center"/>
          </w:tcPr>
          <w:p w:rsidR="00264917" w:rsidRPr="00DD7DEA" w:rsidRDefault="00264917" w:rsidP="00DD7DEA">
            <w:pPr>
              <w:widowControl/>
              <w:jc w:val="center"/>
              <w:rPr>
                <w:rFonts w:ascii="宋体"/>
                <w:color w:val="000000"/>
                <w:kern w:val="0"/>
              </w:rPr>
            </w:pPr>
            <w:r w:rsidRPr="00DD7DEA">
              <w:rPr>
                <w:rFonts w:ascii="宋体" w:hAnsi="宋体" w:cs="宋体" w:hint="eastAsia"/>
                <w:color w:val="000000"/>
                <w:kern w:val="0"/>
              </w:rPr>
              <w:t>高技能教师</w:t>
            </w:r>
          </w:p>
        </w:tc>
        <w:tc>
          <w:tcPr>
            <w:tcW w:w="584" w:type="pct"/>
            <w:tcBorders>
              <w:top w:val="single" w:sz="8" w:space="0" w:color="auto"/>
              <w:left w:val="single" w:sz="8" w:space="0" w:color="auto"/>
              <w:bottom w:val="single" w:sz="8" w:space="0" w:color="000000"/>
              <w:right w:val="single" w:sz="8" w:space="0" w:color="auto"/>
            </w:tcBorders>
            <w:vAlign w:val="center"/>
          </w:tcPr>
          <w:p w:rsidR="00264917" w:rsidRPr="00DD7DEA" w:rsidRDefault="00264917" w:rsidP="00DD7DEA">
            <w:pPr>
              <w:widowControl/>
              <w:jc w:val="center"/>
              <w:rPr>
                <w:rFonts w:ascii="宋体"/>
                <w:color w:val="000000"/>
                <w:kern w:val="0"/>
              </w:rPr>
            </w:pPr>
            <w:r w:rsidRPr="00DD7DEA">
              <w:rPr>
                <w:rFonts w:ascii="宋体" w:hAnsi="宋体" w:cs="宋体" w:hint="eastAsia"/>
                <w:color w:val="000000"/>
                <w:kern w:val="0"/>
              </w:rPr>
              <w:t>高技能教师占比</w:t>
            </w:r>
          </w:p>
        </w:tc>
        <w:tc>
          <w:tcPr>
            <w:tcW w:w="375" w:type="pct"/>
            <w:tcBorders>
              <w:top w:val="single" w:sz="8" w:space="0" w:color="auto"/>
              <w:left w:val="single" w:sz="8" w:space="0" w:color="auto"/>
              <w:bottom w:val="single" w:sz="8" w:space="0" w:color="000000"/>
              <w:right w:val="single" w:sz="8" w:space="0" w:color="auto"/>
            </w:tcBorders>
            <w:vAlign w:val="center"/>
          </w:tcPr>
          <w:p w:rsidR="00264917" w:rsidRPr="00DD7DEA" w:rsidRDefault="00264917" w:rsidP="00DD7DEA">
            <w:pPr>
              <w:widowControl/>
              <w:jc w:val="center"/>
              <w:rPr>
                <w:rFonts w:ascii="宋体"/>
                <w:color w:val="000000"/>
                <w:kern w:val="0"/>
              </w:rPr>
            </w:pPr>
            <w:r w:rsidRPr="00DD7DEA">
              <w:rPr>
                <w:rFonts w:ascii="宋体" w:hAnsi="宋体" w:cs="宋体" w:hint="eastAsia"/>
                <w:color w:val="000000"/>
                <w:kern w:val="0"/>
              </w:rPr>
              <w:t>高水平企业兼职教师</w:t>
            </w:r>
          </w:p>
        </w:tc>
        <w:tc>
          <w:tcPr>
            <w:tcW w:w="376" w:type="pct"/>
            <w:tcBorders>
              <w:top w:val="single" w:sz="8" w:space="0" w:color="auto"/>
              <w:left w:val="single" w:sz="8" w:space="0" w:color="auto"/>
              <w:bottom w:val="single" w:sz="8" w:space="0" w:color="000000"/>
              <w:right w:val="single" w:sz="8" w:space="0" w:color="auto"/>
            </w:tcBorders>
            <w:vAlign w:val="center"/>
          </w:tcPr>
          <w:p w:rsidR="00264917" w:rsidRPr="00DD7DEA" w:rsidRDefault="00264917" w:rsidP="00DD7DEA">
            <w:pPr>
              <w:widowControl/>
              <w:jc w:val="center"/>
              <w:rPr>
                <w:rFonts w:ascii="宋体"/>
                <w:color w:val="000000"/>
                <w:kern w:val="0"/>
              </w:rPr>
            </w:pPr>
            <w:r w:rsidRPr="00DD7DEA">
              <w:rPr>
                <w:rFonts w:ascii="宋体" w:hAnsi="宋体" w:cs="宋体" w:hint="eastAsia"/>
                <w:color w:val="000000"/>
                <w:kern w:val="0"/>
              </w:rPr>
              <w:t>兼职专业带头人</w:t>
            </w:r>
          </w:p>
        </w:tc>
      </w:tr>
      <w:tr w:rsidR="00264917" w:rsidRPr="00DD7DEA">
        <w:trPr>
          <w:trHeight w:val="285"/>
          <w:jc w:val="center"/>
        </w:trPr>
        <w:tc>
          <w:tcPr>
            <w:tcW w:w="227" w:type="pct"/>
            <w:tcBorders>
              <w:top w:val="nil"/>
              <w:left w:val="single" w:sz="8" w:space="0" w:color="auto"/>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color w:val="000000"/>
                <w:kern w:val="0"/>
                <w:sz w:val="18"/>
                <w:szCs w:val="18"/>
              </w:rPr>
              <w:t>1</w:t>
            </w:r>
          </w:p>
        </w:tc>
        <w:tc>
          <w:tcPr>
            <w:tcW w:w="529"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hint="eastAsia"/>
                <w:color w:val="000000"/>
                <w:kern w:val="0"/>
                <w:sz w:val="18"/>
                <w:szCs w:val="18"/>
              </w:rPr>
              <w:t>电子</w:t>
            </w:r>
          </w:p>
        </w:tc>
        <w:tc>
          <w:tcPr>
            <w:tcW w:w="402" w:type="pct"/>
            <w:tcBorders>
              <w:top w:val="single" w:sz="8" w:space="0" w:color="auto"/>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17</w:t>
            </w:r>
          </w:p>
        </w:tc>
        <w:tc>
          <w:tcPr>
            <w:tcW w:w="381" w:type="pct"/>
            <w:tcBorders>
              <w:top w:val="single" w:sz="8" w:space="0" w:color="auto"/>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15</w:t>
            </w:r>
          </w:p>
        </w:tc>
        <w:tc>
          <w:tcPr>
            <w:tcW w:w="367" w:type="pct"/>
            <w:tcBorders>
              <w:top w:val="single" w:sz="8" w:space="0" w:color="auto"/>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16</w:t>
            </w:r>
          </w:p>
        </w:tc>
        <w:tc>
          <w:tcPr>
            <w:tcW w:w="52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94.12%</w:t>
            </w:r>
          </w:p>
        </w:tc>
        <w:tc>
          <w:tcPr>
            <w:tcW w:w="42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8</w:t>
            </w:r>
          </w:p>
        </w:tc>
        <w:tc>
          <w:tcPr>
            <w:tcW w:w="540"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47.06%</w:t>
            </w:r>
          </w:p>
        </w:tc>
        <w:tc>
          <w:tcPr>
            <w:tcW w:w="26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3</w:t>
            </w:r>
          </w:p>
        </w:tc>
        <w:tc>
          <w:tcPr>
            <w:tcW w:w="584"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17.65%</w:t>
            </w:r>
          </w:p>
        </w:tc>
        <w:tc>
          <w:tcPr>
            <w:tcW w:w="37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6</w:t>
            </w:r>
          </w:p>
        </w:tc>
        <w:tc>
          <w:tcPr>
            <w:tcW w:w="37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w:t>
            </w:r>
          </w:p>
        </w:tc>
      </w:tr>
      <w:tr w:rsidR="00264917" w:rsidRPr="00DD7DEA">
        <w:trPr>
          <w:trHeight w:val="278"/>
          <w:jc w:val="center"/>
        </w:trPr>
        <w:tc>
          <w:tcPr>
            <w:tcW w:w="227" w:type="pct"/>
            <w:tcBorders>
              <w:top w:val="nil"/>
              <w:left w:val="single" w:sz="8" w:space="0" w:color="auto"/>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color w:val="000000"/>
                <w:kern w:val="0"/>
                <w:sz w:val="18"/>
                <w:szCs w:val="18"/>
              </w:rPr>
              <w:t>2</w:t>
            </w:r>
          </w:p>
        </w:tc>
        <w:tc>
          <w:tcPr>
            <w:tcW w:w="529"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hint="eastAsia"/>
                <w:color w:val="000000"/>
                <w:kern w:val="0"/>
                <w:sz w:val="18"/>
                <w:szCs w:val="18"/>
              </w:rPr>
              <w:t>计算机</w:t>
            </w:r>
          </w:p>
        </w:tc>
        <w:tc>
          <w:tcPr>
            <w:tcW w:w="402"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12</w:t>
            </w:r>
          </w:p>
        </w:tc>
        <w:tc>
          <w:tcPr>
            <w:tcW w:w="381"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8</w:t>
            </w:r>
          </w:p>
        </w:tc>
        <w:tc>
          <w:tcPr>
            <w:tcW w:w="36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11</w:t>
            </w:r>
          </w:p>
        </w:tc>
        <w:tc>
          <w:tcPr>
            <w:tcW w:w="52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91.67%</w:t>
            </w:r>
          </w:p>
        </w:tc>
        <w:tc>
          <w:tcPr>
            <w:tcW w:w="42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4</w:t>
            </w:r>
          </w:p>
        </w:tc>
        <w:tc>
          <w:tcPr>
            <w:tcW w:w="540"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33.33%</w:t>
            </w:r>
          </w:p>
        </w:tc>
        <w:tc>
          <w:tcPr>
            <w:tcW w:w="26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w:t>
            </w:r>
          </w:p>
        </w:tc>
        <w:tc>
          <w:tcPr>
            <w:tcW w:w="584"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16.67%</w:t>
            </w:r>
          </w:p>
        </w:tc>
        <w:tc>
          <w:tcPr>
            <w:tcW w:w="37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w:t>
            </w:r>
          </w:p>
        </w:tc>
        <w:tc>
          <w:tcPr>
            <w:tcW w:w="37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w:t>
            </w:r>
          </w:p>
        </w:tc>
      </w:tr>
      <w:tr w:rsidR="00264917" w:rsidRPr="00DD7DEA">
        <w:trPr>
          <w:trHeight w:val="285"/>
          <w:jc w:val="center"/>
        </w:trPr>
        <w:tc>
          <w:tcPr>
            <w:tcW w:w="227" w:type="pct"/>
            <w:tcBorders>
              <w:top w:val="nil"/>
              <w:left w:val="single" w:sz="8" w:space="0" w:color="auto"/>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color w:val="000000"/>
                <w:kern w:val="0"/>
                <w:sz w:val="18"/>
                <w:szCs w:val="18"/>
              </w:rPr>
              <w:t>3</w:t>
            </w:r>
          </w:p>
        </w:tc>
        <w:tc>
          <w:tcPr>
            <w:tcW w:w="529"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hint="eastAsia"/>
                <w:color w:val="000000"/>
                <w:kern w:val="0"/>
                <w:sz w:val="18"/>
                <w:szCs w:val="18"/>
              </w:rPr>
              <w:t>网络</w:t>
            </w:r>
          </w:p>
        </w:tc>
        <w:tc>
          <w:tcPr>
            <w:tcW w:w="402"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9</w:t>
            </w:r>
          </w:p>
        </w:tc>
        <w:tc>
          <w:tcPr>
            <w:tcW w:w="381"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7</w:t>
            </w:r>
          </w:p>
        </w:tc>
        <w:tc>
          <w:tcPr>
            <w:tcW w:w="36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8</w:t>
            </w:r>
          </w:p>
        </w:tc>
        <w:tc>
          <w:tcPr>
            <w:tcW w:w="52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88.89%</w:t>
            </w:r>
          </w:p>
        </w:tc>
        <w:tc>
          <w:tcPr>
            <w:tcW w:w="42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3</w:t>
            </w:r>
          </w:p>
        </w:tc>
        <w:tc>
          <w:tcPr>
            <w:tcW w:w="540"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33.33%</w:t>
            </w:r>
          </w:p>
        </w:tc>
        <w:tc>
          <w:tcPr>
            <w:tcW w:w="26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w:t>
            </w:r>
          </w:p>
        </w:tc>
        <w:tc>
          <w:tcPr>
            <w:tcW w:w="584"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22.22%</w:t>
            </w:r>
          </w:p>
        </w:tc>
        <w:tc>
          <w:tcPr>
            <w:tcW w:w="37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3</w:t>
            </w:r>
          </w:p>
        </w:tc>
        <w:tc>
          <w:tcPr>
            <w:tcW w:w="37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w:t>
            </w:r>
          </w:p>
        </w:tc>
      </w:tr>
      <w:tr w:rsidR="00264917" w:rsidRPr="00DD7DEA">
        <w:trPr>
          <w:trHeight w:val="285"/>
          <w:jc w:val="center"/>
        </w:trPr>
        <w:tc>
          <w:tcPr>
            <w:tcW w:w="227" w:type="pct"/>
            <w:tcBorders>
              <w:top w:val="nil"/>
              <w:left w:val="single" w:sz="8" w:space="0" w:color="auto"/>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color w:val="000000"/>
                <w:kern w:val="0"/>
                <w:sz w:val="18"/>
                <w:szCs w:val="18"/>
              </w:rPr>
              <w:t>4</w:t>
            </w:r>
          </w:p>
        </w:tc>
        <w:tc>
          <w:tcPr>
            <w:tcW w:w="529"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hint="eastAsia"/>
                <w:color w:val="000000"/>
                <w:kern w:val="0"/>
                <w:sz w:val="18"/>
                <w:szCs w:val="18"/>
              </w:rPr>
              <w:t>物联网</w:t>
            </w:r>
          </w:p>
        </w:tc>
        <w:tc>
          <w:tcPr>
            <w:tcW w:w="402"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5</w:t>
            </w:r>
          </w:p>
        </w:tc>
        <w:tc>
          <w:tcPr>
            <w:tcW w:w="381"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5</w:t>
            </w:r>
          </w:p>
        </w:tc>
        <w:tc>
          <w:tcPr>
            <w:tcW w:w="36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4</w:t>
            </w:r>
          </w:p>
        </w:tc>
        <w:tc>
          <w:tcPr>
            <w:tcW w:w="52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80.00%</w:t>
            </w:r>
          </w:p>
        </w:tc>
        <w:tc>
          <w:tcPr>
            <w:tcW w:w="42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w:t>
            </w:r>
          </w:p>
        </w:tc>
        <w:tc>
          <w:tcPr>
            <w:tcW w:w="540"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40.00%</w:t>
            </w:r>
          </w:p>
        </w:tc>
        <w:tc>
          <w:tcPr>
            <w:tcW w:w="26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w:t>
            </w:r>
          </w:p>
        </w:tc>
        <w:tc>
          <w:tcPr>
            <w:tcW w:w="584"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20.00%</w:t>
            </w:r>
          </w:p>
        </w:tc>
        <w:tc>
          <w:tcPr>
            <w:tcW w:w="37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w:t>
            </w:r>
          </w:p>
        </w:tc>
        <w:tc>
          <w:tcPr>
            <w:tcW w:w="37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w:t>
            </w:r>
          </w:p>
        </w:tc>
      </w:tr>
      <w:tr w:rsidR="00264917" w:rsidRPr="00DD7DEA">
        <w:trPr>
          <w:trHeight w:val="285"/>
          <w:jc w:val="center"/>
        </w:trPr>
        <w:tc>
          <w:tcPr>
            <w:tcW w:w="227" w:type="pct"/>
            <w:tcBorders>
              <w:top w:val="nil"/>
              <w:left w:val="single" w:sz="8" w:space="0" w:color="auto"/>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p>
        </w:tc>
        <w:tc>
          <w:tcPr>
            <w:tcW w:w="529" w:type="pct"/>
            <w:tcBorders>
              <w:top w:val="nil"/>
              <w:left w:val="nil"/>
              <w:bottom w:val="single" w:sz="8" w:space="0" w:color="auto"/>
              <w:right w:val="single" w:sz="8" w:space="0" w:color="auto"/>
            </w:tcBorders>
            <w:noWrap/>
            <w:vAlign w:val="center"/>
          </w:tcPr>
          <w:p w:rsidR="00264917" w:rsidRPr="00DD7DEA" w:rsidRDefault="00264917" w:rsidP="00DD7DEA">
            <w:pPr>
              <w:widowControl/>
              <w:jc w:val="center"/>
              <w:rPr>
                <w:rFonts w:ascii="宋体"/>
                <w:b/>
                <w:bCs/>
                <w:color w:val="000000"/>
                <w:kern w:val="0"/>
                <w:sz w:val="18"/>
                <w:szCs w:val="18"/>
              </w:rPr>
            </w:pPr>
            <w:r w:rsidRPr="00DD7DEA">
              <w:rPr>
                <w:rFonts w:ascii="宋体" w:hAnsi="宋体" w:cs="宋体" w:hint="eastAsia"/>
                <w:b/>
                <w:bCs/>
                <w:color w:val="000000"/>
                <w:kern w:val="0"/>
                <w:sz w:val="18"/>
                <w:szCs w:val="18"/>
              </w:rPr>
              <w:t>小计</w:t>
            </w:r>
          </w:p>
        </w:tc>
        <w:tc>
          <w:tcPr>
            <w:tcW w:w="402" w:type="pct"/>
            <w:tcBorders>
              <w:top w:val="nil"/>
              <w:left w:val="nil"/>
              <w:bottom w:val="single" w:sz="8" w:space="0" w:color="auto"/>
              <w:right w:val="single" w:sz="8" w:space="0" w:color="auto"/>
            </w:tcBorders>
            <w:noWrap/>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43</w:t>
            </w:r>
          </w:p>
        </w:tc>
        <w:tc>
          <w:tcPr>
            <w:tcW w:w="381" w:type="pct"/>
            <w:tcBorders>
              <w:top w:val="nil"/>
              <w:left w:val="nil"/>
              <w:bottom w:val="single" w:sz="8" w:space="0" w:color="auto"/>
              <w:right w:val="single" w:sz="8" w:space="0" w:color="auto"/>
            </w:tcBorders>
            <w:noWrap/>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35</w:t>
            </w:r>
          </w:p>
        </w:tc>
        <w:tc>
          <w:tcPr>
            <w:tcW w:w="367" w:type="pct"/>
            <w:tcBorders>
              <w:top w:val="nil"/>
              <w:left w:val="nil"/>
              <w:bottom w:val="single" w:sz="8" w:space="0" w:color="auto"/>
              <w:right w:val="single" w:sz="8" w:space="0" w:color="auto"/>
            </w:tcBorders>
            <w:noWrap/>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39</w:t>
            </w:r>
          </w:p>
        </w:tc>
        <w:tc>
          <w:tcPr>
            <w:tcW w:w="525" w:type="pct"/>
            <w:tcBorders>
              <w:top w:val="nil"/>
              <w:left w:val="nil"/>
              <w:bottom w:val="single" w:sz="8" w:space="0" w:color="auto"/>
              <w:right w:val="single" w:sz="8" w:space="0" w:color="auto"/>
            </w:tcBorders>
            <w:noWrap/>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90.70%</w:t>
            </w:r>
          </w:p>
        </w:tc>
        <w:tc>
          <w:tcPr>
            <w:tcW w:w="427" w:type="pct"/>
            <w:tcBorders>
              <w:top w:val="nil"/>
              <w:left w:val="nil"/>
              <w:bottom w:val="single" w:sz="8" w:space="0" w:color="auto"/>
              <w:right w:val="single" w:sz="8" w:space="0" w:color="auto"/>
            </w:tcBorders>
            <w:noWrap/>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17</w:t>
            </w:r>
          </w:p>
        </w:tc>
        <w:tc>
          <w:tcPr>
            <w:tcW w:w="540" w:type="pct"/>
            <w:tcBorders>
              <w:top w:val="nil"/>
              <w:left w:val="nil"/>
              <w:bottom w:val="single" w:sz="8" w:space="0" w:color="auto"/>
              <w:right w:val="single" w:sz="8" w:space="0" w:color="auto"/>
            </w:tcBorders>
            <w:noWrap/>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39.53%</w:t>
            </w:r>
          </w:p>
        </w:tc>
        <w:tc>
          <w:tcPr>
            <w:tcW w:w="266" w:type="pct"/>
            <w:tcBorders>
              <w:top w:val="nil"/>
              <w:left w:val="nil"/>
              <w:bottom w:val="single" w:sz="8" w:space="0" w:color="auto"/>
              <w:right w:val="single" w:sz="8" w:space="0" w:color="auto"/>
            </w:tcBorders>
            <w:noWrap/>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8</w:t>
            </w:r>
          </w:p>
        </w:tc>
        <w:tc>
          <w:tcPr>
            <w:tcW w:w="584" w:type="pct"/>
            <w:tcBorders>
              <w:top w:val="nil"/>
              <w:left w:val="nil"/>
              <w:bottom w:val="single" w:sz="8" w:space="0" w:color="auto"/>
              <w:right w:val="single" w:sz="8" w:space="0" w:color="auto"/>
            </w:tcBorders>
            <w:noWrap/>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18.60%</w:t>
            </w:r>
          </w:p>
        </w:tc>
        <w:tc>
          <w:tcPr>
            <w:tcW w:w="375" w:type="pct"/>
            <w:tcBorders>
              <w:top w:val="nil"/>
              <w:left w:val="nil"/>
              <w:bottom w:val="single" w:sz="8" w:space="0" w:color="auto"/>
              <w:right w:val="single" w:sz="8" w:space="0" w:color="auto"/>
            </w:tcBorders>
            <w:noWrap/>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13</w:t>
            </w:r>
          </w:p>
        </w:tc>
        <w:tc>
          <w:tcPr>
            <w:tcW w:w="376" w:type="pct"/>
            <w:tcBorders>
              <w:top w:val="nil"/>
              <w:left w:val="nil"/>
              <w:bottom w:val="single" w:sz="8" w:space="0" w:color="auto"/>
              <w:right w:val="single" w:sz="8" w:space="0" w:color="auto"/>
            </w:tcBorders>
            <w:noWrap/>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6</w:t>
            </w:r>
          </w:p>
        </w:tc>
      </w:tr>
      <w:tr w:rsidR="00264917" w:rsidRPr="00DD7DEA">
        <w:trPr>
          <w:trHeight w:val="285"/>
          <w:jc w:val="center"/>
        </w:trPr>
        <w:tc>
          <w:tcPr>
            <w:tcW w:w="227" w:type="pct"/>
            <w:tcBorders>
              <w:top w:val="nil"/>
              <w:left w:val="single" w:sz="8" w:space="0" w:color="auto"/>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color w:val="000000"/>
                <w:kern w:val="0"/>
                <w:sz w:val="18"/>
                <w:szCs w:val="18"/>
              </w:rPr>
              <w:t>5</w:t>
            </w:r>
          </w:p>
        </w:tc>
        <w:tc>
          <w:tcPr>
            <w:tcW w:w="529"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hint="eastAsia"/>
                <w:color w:val="000000"/>
                <w:kern w:val="0"/>
                <w:sz w:val="18"/>
                <w:szCs w:val="18"/>
              </w:rPr>
              <w:t>模具</w:t>
            </w:r>
          </w:p>
        </w:tc>
        <w:tc>
          <w:tcPr>
            <w:tcW w:w="402"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14</w:t>
            </w:r>
          </w:p>
        </w:tc>
        <w:tc>
          <w:tcPr>
            <w:tcW w:w="381"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23</w:t>
            </w:r>
          </w:p>
        </w:tc>
        <w:tc>
          <w:tcPr>
            <w:tcW w:w="36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13</w:t>
            </w:r>
          </w:p>
        </w:tc>
        <w:tc>
          <w:tcPr>
            <w:tcW w:w="52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92.86%</w:t>
            </w:r>
          </w:p>
        </w:tc>
        <w:tc>
          <w:tcPr>
            <w:tcW w:w="42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7</w:t>
            </w:r>
          </w:p>
        </w:tc>
        <w:tc>
          <w:tcPr>
            <w:tcW w:w="540"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50.00%</w:t>
            </w:r>
          </w:p>
        </w:tc>
        <w:tc>
          <w:tcPr>
            <w:tcW w:w="26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3</w:t>
            </w:r>
          </w:p>
        </w:tc>
        <w:tc>
          <w:tcPr>
            <w:tcW w:w="584"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21.43%</w:t>
            </w:r>
          </w:p>
        </w:tc>
        <w:tc>
          <w:tcPr>
            <w:tcW w:w="37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8</w:t>
            </w:r>
          </w:p>
        </w:tc>
        <w:tc>
          <w:tcPr>
            <w:tcW w:w="37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w:t>
            </w:r>
          </w:p>
        </w:tc>
      </w:tr>
      <w:tr w:rsidR="00264917" w:rsidRPr="00DD7DEA">
        <w:trPr>
          <w:trHeight w:val="285"/>
          <w:jc w:val="center"/>
        </w:trPr>
        <w:tc>
          <w:tcPr>
            <w:tcW w:w="227" w:type="pct"/>
            <w:tcBorders>
              <w:top w:val="nil"/>
              <w:left w:val="single" w:sz="8" w:space="0" w:color="auto"/>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color w:val="000000"/>
                <w:kern w:val="0"/>
                <w:sz w:val="18"/>
                <w:szCs w:val="18"/>
              </w:rPr>
              <w:t>6</w:t>
            </w:r>
          </w:p>
        </w:tc>
        <w:tc>
          <w:tcPr>
            <w:tcW w:w="529"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hint="eastAsia"/>
                <w:color w:val="000000"/>
                <w:kern w:val="0"/>
                <w:sz w:val="18"/>
                <w:szCs w:val="18"/>
              </w:rPr>
              <w:t>机电</w:t>
            </w:r>
          </w:p>
        </w:tc>
        <w:tc>
          <w:tcPr>
            <w:tcW w:w="402"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14</w:t>
            </w:r>
          </w:p>
        </w:tc>
        <w:tc>
          <w:tcPr>
            <w:tcW w:w="381"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17</w:t>
            </w:r>
          </w:p>
        </w:tc>
        <w:tc>
          <w:tcPr>
            <w:tcW w:w="36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13</w:t>
            </w:r>
          </w:p>
        </w:tc>
        <w:tc>
          <w:tcPr>
            <w:tcW w:w="52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92.86%</w:t>
            </w:r>
          </w:p>
        </w:tc>
        <w:tc>
          <w:tcPr>
            <w:tcW w:w="42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7</w:t>
            </w:r>
          </w:p>
        </w:tc>
        <w:tc>
          <w:tcPr>
            <w:tcW w:w="540"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50.00%</w:t>
            </w:r>
          </w:p>
        </w:tc>
        <w:tc>
          <w:tcPr>
            <w:tcW w:w="26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3</w:t>
            </w:r>
          </w:p>
        </w:tc>
        <w:tc>
          <w:tcPr>
            <w:tcW w:w="584"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21.43%</w:t>
            </w:r>
          </w:p>
        </w:tc>
        <w:tc>
          <w:tcPr>
            <w:tcW w:w="37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10</w:t>
            </w:r>
          </w:p>
        </w:tc>
        <w:tc>
          <w:tcPr>
            <w:tcW w:w="37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w:t>
            </w:r>
          </w:p>
        </w:tc>
      </w:tr>
      <w:tr w:rsidR="00264917" w:rsidRPr="00DD7DEA">
        <w:trPr>
          <w:trHeight w:val="285"/>
          <w:jc w:val="center"/>
        </w:trPr>
        <w:tc>
          <w:tcPr>
            <w:tcW w:w="227" w:type="pct"/>
            <w:tcBorders>
              <w:top w:val="nil"/>
              <w:left w:val="single" w:sz="8" w:space="0" w:color="auto"/>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color w:val="000000"/>
                <w:kern w:val="0"/>
                <w:sz w:val="18"/>
                <w:szCs w:val="18"/>
              </w:rPr>
              <w:t>7</w:t>
            </w:r>
          </w:p>
        </w:tc>
        <w:tc>
          <w:tcPr>
            <w:tcW w:w="529"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hint="eastAsia"/>
                <w:color w:val="000000"/>
                <w:kern w:val="0"/>
                <w:sz w:val="18"/>
                <w:szCs w:val="18"/>
              </w:rPr>
              <w:t>机制</w:t>
            </w:r>
          </w:p>
        </w:tc>
        <w:tc>
          <w:tcPr>
            <w:tcW w:w="402"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13</w:t>
            </w:r>
          </w:p>
        </w:tc>
        <w:tc>
          <w:tcPr>
            <w:tcW w:w="381"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26</w:t>
            </w:r>
          </w:p>
        </w:tc>
        <w:tc>
          <w:tcPr>
            <w:tcW w:w="36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12</w:t>
            </w:r>
          </w:p>
        </w:tc>
        <w:tc>
          <w:tcPr>
            <w:tcW w:w="52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92.31%</w:t>
            </w:r>
          </w:p>
        </w:tc>
        <w:tc>
          <w:tcPr>
            <w:tcW w:w="42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7</w:t>
            </w:r>
          </w:p>
        </w:tc>
        <w:tc>
          <w:tcPr>
            <w:tcW w:w="540"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53.85%</w:t>
            </w:r>
          </w:p>
        </w:tc>
        <w:tc>
          <w:tcPr>
            <w:tcW w:w="26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w:t>
            </w:r>
          </w:p>
        </w:tc>
        <w:tc>
          <w:tcPr>
            <w:tcW w:w="584"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15.38%</w:t>
            </w:r>
          </w:p>
        </w:tc>
        <w:tc>
          <w:tcPr>
            <w:tcW w:w="37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8</w:t>
            </w:r>
          </w:p>
        </w:tc>
        <w:tc>
          <w:tcPr>
            <w:tcW w:w="37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w:t>
            </w:r>
          </w:p>
        </w:tc>
      </w:tr>
      <w:tr w:rsidR="00264917" w:rsidRPr="00DD7DEA">
        <w:trPr>
          <w:trHeight w:val="285"/>
          <w:jc w:val="center"/>
        </w:trPr>
        <w:tc>
          <w:tcPr>
            <w:tcW w:w="227" w:type="pct"/>
            <w:tcBorders>
              <w:top w:val="nil"/>
              <w:left w:val="single" w:sz="8" w:space="0" w:color="auto"/>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color w:val="000000"/>
                <w:kern w:val="0"/>
                <w:sz w:val="18"/>
                <w:szCs w:val="18"/>
              </w:rPr>
              <w:t>8</w:t>
            </w:r>
          </w:p>
        </w:tc>
        <w:tc>
          <w:tcPr>
            <w:tcW w:w="529"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hint="eastAsia"/>
                <w:color w:val="000000"/>
                <w:kern w:val="0"/>
                <w:sz w:val="18"/>
                <w:szCs w:val="18"/>
              </w:rPr>
              <w:t>电气</w:t>
            </w:r>
          </w:p>
        </w:tc>
        <w:tc>
          <w:tcPr>
            <w:tcW w:w="402"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14</w:t>
            </w:r>
          </w:p>
        </w:tc>
        <w:tc>
          <w:tcPr>
            <w:tcW w:w="381"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17</w:t>
            </w:r>
          </w:p>
        </w:tc>
        <w:tc>
          <w:tcPr>
            <w:tcW w:w="36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13</w:t>
            </w:r>
          </w:p>
        </w:tc>
        <w:tc>
          <w:tcPr>
            <w:tcW w:w="52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92.86%</w:t>
            </w:r>
          </w:p>
        </w:tc>
        <w:tc>
          <w:tcPr>
            <w:tcW w:w="42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6</w:t>
            </w:r>
          </w:p>
        </w:tc>
        <w:tc>
          <w:tcPr>
            <w:tcW w:w="540"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42.86%</w:t>
            </w:r>
          </w:p>
        </w:tc>
        <w:tc>
          <w:tcPr>
            <w:tcW w:w="26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4</w:t>
            </w:r>
          </w:p>
        </w:tc>
        <w:tc>
          <w:tcPr>
            <w:tcW w:w="584"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28.57%</w:t>
            </w:r>
          </w:p>
        </w:tc>
        <w:tc>
          <w:tcPr>
            <w:tcW w:w="37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7</w:t>
            </w:r>
          </w:p>
        </w:tc>
        <w:tc>
          <w:tcPr>
            <w:tcW w:w="37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w:t>
            </w:r>
          </w:p>
        </w:tc>
      </w:tr>
      <w:tr w:rsidR="00264917" w:rsidRPr="00DD7DEA">
        <w:trPr>
          <w:trHeight w:val="285"/>
          <w:jc w:val="center"/>
        </w:trPr>
        <w:tc>
          <w:tcPr>
            <w:tcW w:w="227" w:type="pct"/>
            <w:tcBorders>
              <w:top w:val="nil"/>
              <w:left w:val="single" w:sz="8" w:space="0" w:color="auto"/>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p>
        </w:tc>
        <w:tc>
          <w:tcPr>
            <w:tcW w:w="529"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18"/>
                <w:szCs w:val="18"/>
              </w:rPr>
            </w:pPr>
            <w:r w:rsidRPr="00DD7DEA">
              <w:rPr>
                <w:rFonts w:ascii="宋体" w:hAnsi="宋体" w:cs="宋体" w:hint="eastAsia"/>
                <w:b/>
                <w:bCs/>
                <w:color w:val="000000"/>
                <w:kern w:val="0"/>
                <w:sz w:val="18"/>
                <w:szCs w:val="18"/>
              </w:rPr>
              <w:t>小计</w:t>
            </w:r>
          </w:p>
        </w:tc>
        <w:tc>
          <w:tcPr>
            <w:tcW w:w="402"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55</w:t>
            </w:r>
          </w:p>
        </w:tc>
        <w:tc>
          <w:tcPr>
            <w:tcW w:w="381"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83</w:t>
            </w:r>
          </w:p>
        </w:tc>
        <w:tc>
          <w:tcPr>
            <w:tcW w:w="36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51</w:t>
            </w:r>
          </w:p>
        </w:tc>
        <w:tc>
          <w:tcPr>
            <w:tcW w:w="52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92.73%</w:t>
            </w:r>
          </w:p>
        </w:tc>
        <w:tc>
          <w:tcPr>
            <w:tcW w:w="42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27</w:t>
            </w:r>
          </w:p>
        </w:tc>
        <w:tc>
          <w:tcPr>
            <w:tcW w:w="540"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49.09%</w:t>
            </w:r>
          </w:p>
        </w:tc>
        <w:tc>
          <w:tcPr>
            <w:tcW w:w="26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12</w:t>
            </w:r>
          </w:p>
        </w:tc>
        <w:tc>
          <w:tcPr>
            <w:tcW w:w="584"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21.82%</w:t>
            </w:r>
          </w:p>
        </w:tc>
        <w:tc>
          <w:tcPr>
            <w:tcW w:w="37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33</w:t>
            </w:r>
          </w:p>
        </w:tc>
        <w:tc>
          <w:tcPr>
            <w:tcW w:w="37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7</w:t>
            </w:r>
          </w:p>
        </w:tc>
      </w:tr>
      <w:tr w:rsidR="00264917" w:rsidRPr="00DD7DEA">
        <w:trPr>
          <w:trHeight w:val="285"/>
          <w:jc w:val="center"/>
        </w:trPr>
        <w:tc>
          <w:tcPr>
            <w:tcW w:w="227" w:type="pct"/>
            <w:tcBorders>
              <w:top w:val="nil"/>
              <w:left w:val="single" w:sz="8" w:space="0" w:color="auto"/>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color w:val="000000"/>
                <w:kern w:val="0"/>
                <w:sz w:val="18"/>
                <w:szCs w:val="18"/>
              </w:rPr>
              <w:t>9</w:t>
            </w:r>
          </w:p>
        </w:tc>
        <w:tc>
          <w:tcPr>
            <w:tcW w:w="529"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hint="eastAsia"/>
                <w:color w:val="000000"/>
                <w:kern w:val="0"/>
                <w:sz w:val="18"/>
                <w:szCs w:val="18"/>
              </w:rPr>
              <w:t>会计</w:t>
            </w:r>
          </w:p>
        </w:tc>
        <w:tc>
          <w:tcPr>
            <w:tcW w:w="402"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13</w:t>
            </w:r>
          </w:p>
        </w:tc>
        <w:tc>
          <w:tcPr>
            <w:tcW w:w="381"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9</w:t>
            </w:r>
          </w:p>
        </w:tc>
        <w:tc>
          <w:tcPr>
            <w:tcW w:w="36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12</w:t>
            </w:r>
          </w:p>
        </w:tc>
        <w:tc>
          <w:tcPr>
            <w:tcW w:w="52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92.31%</w:t>
            </w:r>
          </w:p>
        </w:tc>
        <w:tc>
          <w:tcPr>
            <w:tcW w:w="42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4</w:t>
            </w:r>
          </w:p>
        </w:tc>
        <w:tc>
          <w:tcPr>
            <w:tcW w:w="540"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30.77%</w:t>
            </w:r>
          </w:p>
        </w:tc>
        <w:tc>
          <w:tcPr>
            <w:tcW w:w="26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w:t>
            </w:r>
          </w:p>
        </w:tc>
        <w:tc>
          <w:tcPr>
            <w:tcW w:w="584"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7.69%</w:t>
            </w:r>
          </w:p>
        </w:tc>
        <w:tc>
          <w:tcPr>
            <w:tcW w:w="37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6</w:t>
            </w:r>
          </w:p>
        </w:tc>
        <w:tc>
          <w:tcPr>
            <w:tcW w:w="37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w:t>
            </w:r>
          </w:p>
        </w:tc>
      </w:tr>
      <w:tr w:rsidR="00264917" w:rsidRPr="00DD7DEA">
        <w:trPr>
          <w:trHeight w:val="285"/>
          <w:jc w:val="center"/>
        </w:trPr>
        <w:tc>
          <w:tcPr>
            <w:tcW w:w="227" w:type="pct"/>
            <w:tcBorders>
              <w:top w:val="nil"/>
              <w:left w:val="single" w:sz="8" w:space="0" w:color="auto"/>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color w:val="000000"/>
                <w:kern w:val="0"/>
                <w:sz w:val="18"/>
                <w:szCs w:val="18"/>
              </w:rPr>
              <w:t>10</w:t>
            </w:r>
          </w:p>
        </w:tc>
        <w:tc>
          <w:tcPr>
            <w:tcW w:w="529"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hint="eastAsia"/>
                <w:color w:val="000000"/>
                <w:kern w:val="0"/>
                <w:sz w:val="18"/>
                <w:szCs w:val="18"/>
              </w:rPr>
              <w:t>旅游</w:t>
            </w:r>
          </w:p>
        </w:tc>
        <w:tc>
          <w:tcPr>
            <w:tcW w:w="402"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12</w:t>
            </w:r>
          </w:p>
        </w:tc>
        <w:tc>
          <w:tcPr>
            <w:tcW w:w="381"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16</w:t>
            </w:r>
          </w:p>
        </w:tc>
        <w:tc>
          <w:tcPr>
            <w:tcW w:w="36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11</w:t>
            </w:r>
          </w:p>
        </w:tc>
        <w:tc>
          <w:tcPr>
            <w:tcW w:w="52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91.67%</w:t>
            </w:r>
          </w:p>
        </w:tc>
        <w:tc>
          <w:tcPr>
            <w:tcW w:w="42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3</w:t>
            </w:r>
          </w:p>
        </w:tc>
        <w:tc>
          <w:tcPr>
            <w:tcW w:w="540"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25.00%</w:t>
            </w:r>
          </w:p>
        </w:tc>
        <w:tc>
          <w:tcPr>
            <w:tcW w:w="26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w:t>
            </w:r>
          </w:p>
        </w:tc>
        <w:tc>
          <w:tcPr>
            <w:tcW w:w="584"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16.67%</w:t>
            </w:r>
          </w:p>
        </w:tc>
        <w:tc>
          <w:tcPr>
            <w:tcW w:w="37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10</w:t>
            </w:r>
          </w:p>
        </w:tc>
        <w:tc>
          <w:tcPr>
            <w:tcW w:w="37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w:t>
            </w:r>
          </w:p>
        </w:tc>
      </w:tr>
      <w:tr w:rsidR="00264917" w:rsidRPr="00DD7DEA">
        <w:trPr>
          <w:trHeight w:val="285"/>
          <w:jc w:val="center"/>
        </w:trPr>
        <w:tc>
          <w:tcPr>
            <w:tcW w:w="227" w:type="pct"/>
            <w:tcBorders>
              <w:top w:val="nil"/>
              <w:left w:val="single" w:sz="8" w:space="0" w:color="auto"/>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color w:val="000000"/>
                <w:kern w:val="0"/>
                <w:sz w:val="18"/>
                <w:szCs w:val="18"/>
              </w:rPr>
              <w:t>11</w:t>
            </w:r>
          </w:p>
        </w:tc>
        <w:tc>
          <w:tcPr>
            <w:tcW w:w="529"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hint="eastAsia"/>
                <w:color w:val="000000"/>
                <w:kern w:val="0"/>
                <w:sz w:val="18"/>
                <w:szCs w:val="18"/>
              </w:rPr>
              <w:t>营销</w:t>
            </w:r>
          </w:p>
        </w:tc>
        <w:tc>
          <w:tcPr>
            <w:tcW w:w="402"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9</w:t>
            </w:r>
          </w:p>
        </w:tc>
        <w:tc>
          <w:tcPr>
            <w:tcW w:w="381"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10</w:t>
            </w:r>
          </w:p>
        </w:tc>
        <w:tc>
          <w:tcPr>
            <w:tcW w:w="36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9</w:t>
            </w:r>
          </w:p>
        </w:tc>
        <w:tc>
          <w:tcPr>
            <w:tcW w:w="52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100.00%</w:t>
            </w:r>
          </w:p>
        </w:tc>
        <w:tc>
          <w:tcPr>
            <w:tcW w:w="42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3</w:t>
            </w:r>
          </w:p>
        </w:tc>
        <w:tc>
          <w:tcPr>
            <w:tcW w:w="540"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33.33%</w:t>
            </w:r>
          </w:p>
        </w:tc>
        <w:tc>
          <w:tcPr>
            <w:tcW w:w="26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3</w:t>
            </w:r>
          </w:p>
        </w:tc>
        <w:tc>
          <w:tcPr>
            <w:tcW w:w="584"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33.33%</w:t>
            </w:r>
          </w:p>
        </w:tc>
        <w:tc>
          <w:tcPr>
            <w:tcW w:w="37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4</w:t>
            </w:r>
          </w:p>
        </w:tc>
        <w:tc>
          <w:tcPr>
            <w:tcW w:w="37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w:t>
            </w:r>
          </w:p>
        </w:tc>
      </w:tr>
      <w:tr w:rsidR="00264917" w:rsidRPr="00DD7DEA">
        <w:trPr>
          <w:trHeight w:val="285"/>
          <w:jc w:val="center"/>
        </w:trPr>
        <w:tc>
          <w:tcPr>
            <w:tcW w:w="227" w:type="pct"/>
            <w:tcBorders>
              <w:top w:val="nil"/>
              <w:left w:val="single" w:sz="8" w:space="0" w:color="auto"/>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color w:val="000000"/>
                <w:kern w:val="0"/>
                <w:sz w:val="18"/>
                <w:szCs w:val="18"/>
              </w:rPr>
              <w:t>12</w:t>
            </w:r>
          </w:p>
        </w:tc>
        <w:tc>
          <w:tcPr>
            <w:tcW w:w="529"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hint="eastAsia"/>
                <w:color w:val="000000"/>
                <w:kern w:val="0"/>
                <w:sz w:val="18"/>
                <w:szCs w:val="18"/>
              </w:rPr>
              <w:t>国贸</w:t>
            </w:r>
          </w:p>
        </w:tc>
        <w:tc>
          <w:tcPr>
            <w:tcW w:w="402"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14</w:t>
            </w:r>
          </w:p>
        </w:tc>
        <w:tc>
          <w:tcPr>
            <w:tcW w:w="381"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16</w:t>
            </w:r>
          </w:p>
        </w:tc>
        <w:tc>
          <w:tcPr>
            <w:tcW w:w="36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13</w:t>
            </w:r>
          </w:p>
        </w:tc>
        <w:tc>
          <w:tcPr>
            <w:tcW w:w="52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92.86%</w:t>
            </w:r>
          </w:p>
        </w:tc>
        <w:tc>
          <w:tcPr>
            <w:tcW w:w="42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4</w:t>
            </w:r>
          </w:p>
        </w:tc>
        <w:tc>
          <w:tcPr>
            <w:tcW w:w="540"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28.57%</w:t>
            </w:r>
          </w:p>
        </w:tc>
        <w:tc>
          <w:tcPr>
            <w:tcW w:w="26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w:t>
            </w:r>
          </w:p>
        </w:tc>
        <w:tc>
          <w:tcPr>
            <w:tcW w:w="584"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14.29%</w:t>
            </w:r>
          </w:p>
        </w:tc>
        <w:tc>
          <w:tcPr>
            <w:tcW w:w="37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5</w:t>
            </w:r>
          </w:p>
        </w:tc>
        <w:tc>
          <w:tcPr>
            <w:tcW w:w="37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w:t>
            </w:r>
          </w:p>
        </w:tc>
      </w:tr>
      <w:tr w:rsidR="00264917" w:rsidRPr="00DD7DEA">
        <w:trPr>
          <w:trHeight w:val="285"/>
          <w:jc w:val="center"/>
        </w:trPr>
        <w:tc>
          <w:tcPr>
            <w:tcW w:w="227" w:type="pct"/>
            <w:tcBorders>
              <w:top w:val="nil"/>
              <w:left w:val="single" w:sz="8" w:space="0" w:color="auto"/>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p>
        </w:tc>
        <w:tc>
          <w:tcPr>
            <w:tcW w:w="529"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18"/>
                <w:szCs w:val="18"/>
              </w:rPr>
            </w:pPr>
            <w:r w:rsidRPr="00DD7DEA">
              <w:rPr>
                <w:rFonts w:ascii="宋体" w:hAnsi="宋体" w:cs="宋体" w:hint="eastAsia"/>
                <w:b/>
                <w:bCs/>
                <w:color w:val="000000"/>
                <w:kern w:val="0"/>
                <w:sz w:val="18"/>
                <w:szCs w:val="18"/>
              </w:rPr>
              <w:t>小计</w:t>
            </w:r>
          </w:p>
        </w:tc>
        <w:tc>
          <w:tcPr>
            <w:tcW w:w="402"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48</w:t>
            </w:r>
          </w:p>
        </w:tc>
        <w:tc>
          <w:tcPr>
            <w:tcW w:w="381"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51</w:t>
            </w:r>
          </w:p>
        </w:tc>
        <w:tc>
          <w:tcPr>
            <w:tcW w:w="36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45</w:t>
            </w:r>
          </w:p>
        </w:tc>
        <w:tc>
          <w:tcPr>
            <w:tcW w:w="52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93.75%</w:t>
            </w:r>
          </w:p>
        </w:tc>
        <w:tc>
          <w:tcPr>
            <w:tcW w:w="42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14</w:t>
            </w:r>
          </w:p>
        </w:tc>
        <w:tc>
          <w:tcPr>
            <w:tcW w:w="540"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29.17%</w:t>
            </w:r>
          </w:p>
        </w:tc>
        <w:tc>
          <w:tcPr>
            <w:tcW w:w="26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8</w:t>
            </w:r>
          </w:p>
        </w:tc>
        <w:tc>
          <w:tcPr>
            <w:tcW w:w="584"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16.67%</w:t>
            </w:r>
          </w:p>
        </w:tc>
        <w:tc>
          <w:tcPr>
            <w:tcW w:w="37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25</w:t>
            </w:r>
          </w:p>
        </w:tc>
        <w:tc>
          <w:tcPr>
            <w:tcW w:w="37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5</w:t>
            </w:r>
          </w:p>
        </w:tc>
      </w:tr>
      <w:tr w:rsidR="00264917" w:rsidRPr="00DD7DEA">
        <w:trPr>
          <w:trHeight w:val="285"/>
          <w:jc w:val="center"/>
        </w:trPr>
        <w:tc>
          <w:tcPr>
            <w:tcW w:w="227" w:type="pct"/>
            <w:tcBorders>
              <w:top w:val="nil"/>
              <w:left w:val="single" w:sz="8" w:space="0" w:color="auto"/>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color w:val="000000"/>
                <w:kern w:val="0"/>
                <w:sz w:val="18"/>
                <w:szCs w:val="18"/>
              </w:rPr>
              <w:t>13</w:t>
            </w:r>
          </w:p>
        </w:tc>
        <w:tc>
          <w:tcPr>
            <w:tcW w:w="529"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hint="eastAsia"/>
                <w:color w:val="000000"/>
                <w:kern w:val="0"/>
                <w:sz w:val="18"/>
                <w:szCs w:val="18"/>
              </w:rPr>
              <w:t>化工</w:t>
            </w:r>
          </w:p>
        </w:tc>
        <w:tc>
          <w:tcPr>
            <w:tcW w:w="402"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11</w:t>
            </w:r>
          </w:p>
        </w:tc>
        <w:tc>
          <w:tcPr>
            <w:tcW w:w="381"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5</w:t>
            </w:r>
          </w:p>
        </w:tc>
        <w:tc>
          <w:tcPr>
            <w:tcW w:w="36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10</w:t>
            </w:r>
          </w:p>
        </w:tc>
        <w:tc>
          <w:tcPr>
            <w:tcW w:w="52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90.91%</w:t>
            </w:r>
          </w:p>
        </w:tc>
        <w:tc>
          <w:tcPr>
            <w:tcW w:w="42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5</w:t>
            </w:r>
          </w:p>
        </w:tc>
        <w:tc>
          <w:tcPr>
            <w:tcW w:w="540"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45.45%</w:t>
            </w:r>
          </w:p>
        </w:tc>
        <w:tc>
          <w:tcPr>
            <w:tcW w:w="26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7</w:t>
            </w:r>
          </w:p>
        </w:tc>
        <w:tc>
          <w:tcPr>
            <w:tcW w:w="584"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63.64%</w:t>
            </w:r>
          </w:p>
        </w:tc>
        <w:tc>
          <w:tcPr>
            <w:tcW w:w="37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5</w:t>
            </w:r>
          </w:p>
        </w:tc>
        <w:tc>
          <w:tcPr>
            <w:tcW w:w="37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w:t>
            </w:r>
          </w:p>
        </w:tc>
      </w:tr>
      <w:tr w:rsidR="00264917" w:rsidRPr="00DD7DEA">
        <w:trPr>
          <w:trHeight w:val="285"/>
          <w:jc w:val="center"/>
        </w:trPr>
        <w:tc>
          <w:tcPr>
            <w:tcW w:w="227" w:type="pct"/>
            <w:tcBorders>
              <w:top w:val="nil"/>
              <w:left w:val="single" w:sz="8" w:space="0" w:color="auto"/>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color w:val="000000"/>
                <w:kern w:val="0"/>
                <w:sz w:val="18"/>
                <w:szCs w:val="18"/>
              </w:rPr>
              <w:t>14</w:t>
            </w:r>
          </w:p>
        </w:tc>
        <w:tc>
          <w:tcPr>
            <w:tcW w:w="529"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hint="eastAsia"/>
                <w:color w:val="000000"/>
                <w:kern w:val="0"/>
                <w:sz w:val="18"/>
                <w:szCs w:val="18"/>
              </w:rPr>
              <w:t>油气储运</w:t>
            </w:r>
          </w:p>
        </w:tc>
        <w:tc>
          <w:tcPr>
            <w:tcW w:w="402"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w:t>
            </w:r>
          </w:p>
        </w:tc>
        <w:tc>
          <w:tcPr>
            <w:tcW w:w="381"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w:t>
            </w:r>
          </w:p>
        </w:tc>
        <w:tc>
          <w:tcPr>
            <w:tcW w:w="36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w:t>
            </w:r>
          </w:p>
        </w:tc>
        <w:tc>
          <w:tcPr>
            <w:tcW w:w="52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100.00%</w:t>
            </w:r>
          </w:p>
        </w:tc>
        <w:tc>
          <w:tcPr>
            <w:tcW w:w="42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w:t>
            </w:r>
          </w:p>
        </w:tc>
        <w:tc>
          <w:tcPr>
            <w:tcW w:w="540"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50.00%</w:t>
            </w:r>
          </w:p>
        </w:tc>
        <w:tc>
          <w:tcPr>
            <w:tcW w:w="26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w:t>
            </w:r>
          </w:p>
        </w:tc>
        <w:tc>
          <w:tcPr>
            <w:tcW w:w="584"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50.00%</w:t>
            </w:r>
          </w:p>
        </w:tc>
        <w:tc>
          <w:tcPr>
            <w:tcW w:w="37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w:t>
            </w:r>
          </w:p>
        </w:tc>
        <w:tc>
          <w:tcPr>
            <w:tcW w:w="37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w:t>
            </w:r>
          </w:p>
        </w:tc>
      </w:tr>
      <w:tr w:rsidR="00264917" w:rsidRPr="00DD7DEA">
        <w:trPr>
          <w:trHeight w:val="285"/>
          <w:jc w:val="center"/>
        </w:trPr>
        <w:tc>
          <w:tcPr>
            <w:tcW w:w="227" w:type="pct"/>
            <w:tcBorders>
              <w:top w:val="nil"/>
              <w:left w:val="single" w:sz="8" w:space="0" w:color="auto"/>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color w:val="000000"/>
                <w:kern w:val="0"/>
                <w:sz w:val="18"/>
                <w:szCs w:val="18"/>
              </w:rPr>
              <w:t>15</w:t>
            </w:r>
          </w:p>
        </w:tc>
        <w:tc>
          <w:tcPr>
            <w:tcW w:w="529"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hint="eastAsia"/>
                <w:color w:val="000000"/>
                <w:kern w:val="0"/>
                <w:sz w:val="18"/>
                <w:szCs w:val="18"/>
              </w:rPr>
              <w:t>工业分析</w:t>
            </w:r>
          </w:p>
        </w:tc>
        <w:tc>
          <w:tcPr>
            <w:tcW w:w="402"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4</w:t>
            </w:r>
          </w:p>
        </w:tc>
        <w:tc>
          <w:tcPr>
            <w:tcW w:w="381"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4</w:t>
            </w:r>
          </w:p>
        </w:tc>
        <w:tc>
          <w:tcPr>
            <w:tcW w:w="36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4</w:t>
            </w:r>
          </w:p>
        </w:tc>
        <w:tc>
          <w:tcPr>
            <w:tcW w:w="52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100.00%</w:t>
            </w:r>
          </w:p>
        </w:tc>
        <w:tc>
          <w:tcPr>
            <w:tcW w:w="42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w:t>
            </w:r>
          </w:p>
        </w:tc>
        <w:tc>
          <w:tcPr>
            <w:tcW w:w="540"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50.00%</w:t>
            </w:r>
          </w:p>
        </w:tc>
        <w:tc>
          <w:tcPr>
            <w:tcW w:w="26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3</w:t>
            </w:r>
          </w:p>
        </w:tc>
        <w:tc>
          <w:tcPr>
            <w:tcW w:w="584"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75.00%</w:t>
            </w:r>
          </w:p>
        </w:tc>
        <w:tc>
          <w:tcPr>
            <w:tcW w:w="37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4</w:t>
            </w:r>
          </w:p>
        </w:tc>
        <w:tc>
          <w:tcPr>
            <w:tcW w:w="37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w:t>
            </w:r>
          </w:p>
        </w:tc>
      </w:tr>
      <w:tr w:rsidR="00264917" w:rsidRPr="00DD7DEA">
        <w:trPr>
          <w:trHeight w:val="285"/>
          <w:jc w:val="center"/>
        </w:trPr>
        <w:tc>
          <w:tcPr>
            <w:tcW w:w="227" w:type="pct"/>
            <w:tcBorders>
              <w:top w:val="nil"/>
              <w:left w:val="single" w:sz="8" w:space="0" w:color="auto"/>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color w:val="000000"/>
                <w:kern w:val="0"/>
                <w:sz w:val="18"/>
                <w:szCs w:val="18"/>
              </w:rPr>
              <w:t>16</w:t>
            </w:r>
          </w:p>
        </w:tc>
        <w:tc>
          <w:tcPr>
            <w:tcW w:w="529"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hint="eastAsia"/>
                <w:color w:val="000000"/>
                <w:kern w:val="0"/>
                <w:sz w:val="18"/>
                <w:szCs w:val="18"/>
              </w:rPr>
              <w:t>环保</w:t>
            </w:r>
          </w:p>
        </w:tc>
        <w:tc>
          <w:tcPr>
            <w:tcW w:w="402"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6</w:t>
            </w:r>
          </w:p>
        </w:tc>
        <w:tc>
          <w:tcPr>
            <w:tcW w:w="381"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4</w:t>
            </w:r>
          </w:p>
        </w:tc>
        <w:tc>
          <w:tcPr>
            <w:tcW w:w="36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6</w:t>
            </w:r>
          </w:p>
        </w:tc>
        <w:tc>
          <w:tcPr>
            <w:tcW w:w="52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100.00%</w:t>
            </w:r>
          </w:p>
        </w:tc>
        <w:tc>
          <w:tcPr>
            <w:tcW w:w="42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3</w:t>
            </w:r>
          </w:p>
        </w:tc>
        <w:tc>
          <w:tcPr>
            <w:tcW w:w="540"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50.00%</w:t>
            </w:r>
          </w:p>
        </w:tc>
        <w:tc>
          <w:tcPr>
            <w:tcW w:w="26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4</w:t>
            </w:r>
          </w:p>
        </w:tc>
        <w:tc>
          <w:tcPr>
            <w:tcW w:w="584"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66.67%</w:t>
            </w:r>
          </w:p>
        </w:tc>
        <w:tc>
          <w:tcPr>
            <w:tcW w:w="37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4</w:t>
            </w:r>
          </w:p>
        </w:tc>
        <w:tc>
          <w:tcPr>
            <w:tcW w:w="37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w:t>
            </w:r>
          </w:p>
        </w:tc>
      </w:tr>
      <w:tr w:rsidR="00264917" w:rsidRPr="00DD7DEA">
        <w:trPr>
          <w:trHeight w:val="285"/>
          <w:jc w:val="center"/>
        </w:trPr>
        <w:tc>
          <w:tcPr>
            <w:tcW w:w="227" w:type="pct"/>
            <w:tcBorders>
              <w:top w:val="nil"/>
              <w:left w:val="single" w:sz="8" w:space="0" w:color="auto"/>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color w:val="000000"/>
                <w:kern w:val="0"/>
                <w:sz w:val="18"/>
                <w:szCs w:val="18"/>
              </w:rPr>
              <w:t>17</w:t>
            </w:r>
          </w:p>
        </w:tc>
        <w:tc>
          <w:tcPr>
            <w:tcW w:w="529"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hint="eastAsia"/>
                <w:color w:val="000000"/>
                <w:kern w:val="0"/>
                <w:sz w:val="18"/>
                <w:szCs w:val="18"/>
              </w:rPr>
              <w:t>生物</w:t>
            </w:r>
          </w:p>
        </w:tc>
        <w:tc>
          <w:tcPr>
            <w:tcW w:w="402"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5</w:t>
            </w:r>
          </w:p>
        </w:tc>
        <w:tc>
          <w:tcPr>
            <w:tcW w:w="381"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3</w:t>
            </w:r>
          </w:p>
        </w:tc>
        <w:tc>
          <w:tcPr>
            <w:tcW w:w="36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5</w:t>
            </w:r>
          </w:p>
        </w:tc>
        <w:tc>
          <w:tcPr>
            <w:tcW w:w="52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100.00%</w:t>
            </w:r>
          </w:p>
        </w:tc>
        <w:tc>
          <w:tcPr>
            <w:tcW w:w="42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w:t>
            </w:r>
          </w:p>
        </w:tc>
        <w:tc>
          <w:tcPr>
            <w:tcW w:w="540"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40.00%</w:t>
            </w:r>
          </w:p>
        </w:tc>
        <w:tc>
          <w:tcPr>
            <w:tcW w:w="26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4</w:t>
            </w:r>
          </w:p>
        </w:tc>
        <w:tc>
          <w:tcPr>
            <w:tcW w:w="584"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80.00%</w:t>
            </w:r>
          </w:p>
        </w:tc>
        <w:tc>
          <w:tcPr>
            <w:tcW w:w="37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3</w:t>
            </w:r>
          </w:p>
        </w:tc>
        <w:tc>
          <w:tcPr>
            <w:tcW w:w="37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w:t>
            </w:r>
          </w:p>
        </w:tc>
      </w:tr>
      <w:tr w:rsidR="00264917" w:rsidRPr="00DD7DEA">
        <w:trPr>
          <w:trHeight w:val="285"/>
          <w:jc w:val="center"/>
        </w:trPr>
        <w:tc>
          <w:tcPr>
            <w:tcW w:w="227" w:type="pct"/>
            <w:tcBorders>
              <w:top w:val="nil"/>
              <w:left w:val="single" w:sz="8" w:space="0" w:color="auto"/>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p>
        </w:tc>
        <w:tc>
          <w:tcPr>
            <w:tcW w:w="529"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18"/>
                <w:szCs w:val="18"/>
              </w:rPr>
            </w:pPr>
            <w:r w:rsidRPr="00DD7DEA">
              <w:rPr>
                <w:rFonts w:ascii="宋体" w:hAnsi="宋体" w:cs="宋体" w:hint="eastAsia"/>
                <w:b/>
                <w:bCs/>
                <w:color w:val="000000"/>
                <w:kern w:val="0"/>
                <w:sz w:val="18"/>
                <w:szCs w:val="18"/>
              </w:rPr>
              <w:t>小计</w:t>
            </w:r>
          </w:p>
        </w:tc>
        <w:tc>
          <w:tcPr>
            <w:tcW w:w="402"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28</w:t>
            </w:r>
          </w:p>
        </w:tc>
        <w:tc>
          <w:tcPr>
            <w:tcW w:w="381"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18</w:t>
            </w:r>
          </w:p>
        </w:tc>
        <w:tc>
          <w:tcPr>
            <w:tcW w:w="36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27</w:t>
            </w:r>
          </w:p>
        </w:tc>
        <w:tc>
          <w:tcPr>
            <w:tcW w:w="52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96.43%</w:t>
            </w:r>
          </w:p>
        </w:tc>
        <w:tc>
          <w:tcPr>
            <w:tcW w:w="42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13</w:t>
            </w:r>
          </w:p>
        </w:tc>
        <w:tc>
          <w:tcPr>
            <w:tcW w:w="540"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46.43%</w:t>
            </w:r>
          </w:p>
        </w:tc>
        <w:tc>
          <w:tcPr>
            <w:tcW w:w="26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19</w:t>
            </w:r>
          </w:p>
        </w:tc>
        <w:tc>
          <w:tcPr>
            <w:tcW w:w="584"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67.86%</w:t>
            </w:r>
          </w:p>
        </w:tc>
        <w:tc>
          <w:tcPr>
            <w:tcW w:w="37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17</w:t>
            </w:r>
          </w:p>
        </w:tc>
        <w:tc>
          <w:tcPr>
            <w:tcW w:w="37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7</w:t>
            </w:r>
          </w:p>
        </w:tc>
      </w:tr>
      <w:tr w:rsidR="00264917" w:rsidRPr="00DD7DEA">
        <w:trPr>
          <w:trHeight w:val="285"/>
          <w:jc w:val="center"/>
        </w:trPr>
        <w:tc>
          <w:tcPr>
            <w:tcW w:w="227" w:type="pct"/>
            <w:tcBorders>
              <w:top w:val="nil"/>
              <w:left w:val="single" w:sz="8" w:space="0" w:color="auto"/>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color w:val="000000"/>
                <w:kern w:val="0"/>
                <w:sz w:val="18"/>
                <w:szCs w:val="18"/>
              </w:rPr>
              <w:t>18</w:t>
            </w:r>
          </w:p>
        </w:tc>
        <w:tc>
          <w:tcPr>
            <w:tcW w:w="529"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hint="eastAsia"/>
                <w:color w:val="000000"/>
                <w:kern w:val="0"/>
                <w:sz w:val="18"/>
                <w:szCs w:val="18"/>
              </w:rPr>
              <w:t>商英</w:t>
            </w:r>
          </w:p>
        </w:tc>
        <w:tc>
          <w:tcPr>
            <w:tcW w:w="402"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15</w:t>
            </w:r>
          </w:p>
        </w:tc>
        <w:tc>
          <w:tcPr>
            <w:tcW w:w="381"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4</w:t>
            </w:r>
          </w:p>
        </w:tc>
        <w:tc>
          <w:tcPr>
            <w:tcW w:w="36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14</w:t>
            </w:r>
          </w:p>
        </w:tc>
        <w:tc>
          <w:tcPr>
            <w:tcW w:w="52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93.33%</w:t>
            </w:r>
          </w:p>
        </w:tc>
        <w:tc>
          <w:tcPr>
            <w:tcW w:w="42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4</w:t>
            </w:r>
          </w:p>
        </w:tc>
        <w:tc>
          <w:tcPr>
            <w:tcW w:w="540"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26.67%</w:t>
            </w:r>
          </w:p>
        </w:tc>
        <w:tc>
          <w:tcPr>
            <w:tcW w:w="26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w:t>
            </w:r>
          </w:p>
        </w:tc>
        <w:tc>
          <w:tcPr>
            <w:tcW w:w="584"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13.33%</w:t>
            </w:r>
          </w:p>
        </w:tc>
        <w:tc>
          <w:tcPr>
            <w:tcW w:w="37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w:t>
            </w:r>
          </w:p>
        </w:tc>
        <w:tc>
          <w:tcPr>
            <w:tcW w:w="37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w:t>
            </w:r>
          </w:p>
        </w:tc>
      </w:tr>
      <w:tr w:rsidR="00264917" w:rsidRPr="00DD7DEA">
        <w:trPr>
          <w:trHeight w:val="285"/>
          <w:jc w:val="center"/>
        </w:trPr>
        <w:tc>
          <w:tcPr>
            <w:tcW w:w="227" w:type="pct"/>
            <w:tcBorders>
              <w:top w:val="nil"/>
              <w:left w:val="single" w:sz="8" w:space="0" w:color="auto"/>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color w:val="000000"/>
                <w:kern w:val="0"/>
                <w:sz w:val="18"/>
                <w:szCs w:val="18"/>
              </w:rPr>
              <w:t>19</w:t>
            </w:r>
          </w:p>
        </w:tc>
        <w:tc>
          <w:tcPr>
            <w:tcW w:w="529"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hint="eastAsia"/>
                <w:color w:val="000000"/>
                <w:kern w:val="0"/>
                <w:sz w:val="18"/>
                <w:szCs w:val="18"/>
              </w:rPr>
              <w:t>商日</w:t>
            </w:r>
          </w:p>
        </w:tc>
        <w:tc>
          <w:tcPr>
            <w:tcW w:w="402"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6</w:t>
            </w:r>
          </w:p>
        </w:tc>
        <w:tc>
          <w:tcPr>
            <w:tcW w:w="381"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w:t>
            </w:r>
          </w:p>
        </w:tc>
        <w:tc>
          <w:tcPr>
            <w:tcW w:w="36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5</w:t>
            </w:r>
          </w:p>
        </w:tc>
        <w:tc>
          <w:tcPr>
            <w:tcW w:w="52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83.33%</w:t>
            </w:r>
          </w:p>
        </w:tc>
        <w:tc>
          <w:tcPr>
            <w:tcW w:w="42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w:t>
            </w:r>
          </w:p>
        </w:tc>
        <w:tc>
          <w:tcPr>
            <w:tcW w:w="540"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33.33%</w:t>
            </w:r>
          </w:p>
        </w:tc>
        <w:tc>
          <w:tcPr>
            <w:tcW w:w="26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s="宋体"/>
                <w:color w:val="000000"/>
                <w:kern w:val="0"/>
                <w:sz w:val="20"/>
                <w:szCs w:val="20"/>
              </w:rPr>
            </w:pPr>
            <w:r w:rsidRPr="00DD7DEA">
              <w:rPr>
                <w:rFonts w:ascii="宋体" w:cs="宋体"/>
                <w:color w:val="000000"/>
                <w:kern w:val="0"/>
                <w:sz w:val="20"/>
                <w:szCs w:val="20"/>
              </w:rPr>
              <w:t>0</w:t>
            </w:r>
          </w:p>
        </w:tc>
        <w:tc>
          <w:tcPr>
            <w:tcW w:w="584"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0.00%</w:t>
            </w:r>
          </w:p>
        </w:tc>
        <w:tc>
          <w:tcPr>
            <w:tcW w:w="37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s="宋体"/>
                <w:color w:val="000000"/>
                <w:kern w:val="0"/>
                <w:sz w:val="20"/>
                <w:szCs w:val="20"/>
              </w:rPr>
            </w:pPr>
            <w:r w:rsidRPr="00DD7DEA">
              <w:rPr>
                <w:rFonts w:ascii="宋体" w:cs="宋体"/>
                <w:color w:val="000000"/>
                <w:kern w:val="0"/>
                <w:sz w:val="20"/>
                <w:szCs w:val="20"/>
              </w:rPr>
              <w:t>0</w:t>
            </w:r>
          </w:p>
        </w:tc>
        <w:tc>
          <w:tcPr>
            <w:tcW w:w="37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s="宋体"/>
                <w:color w:val="000000"/>
                <w:kern w:val="0"/>
                <w:sz w:val="20"/>
                <w:szCs w:val="20"/>
              </w:rPr>
            </w:pPr>
            <w:r w:rsidRPr="00DD7DEA">
              <w:rPr>
                <w:rFonts w:ascii="宋体" w:cs="宋体"/>
                <w:color w:val="000000"/>
                <w:kern w:val="0"/>
                <w:sz w:val="20"/>
                <w:szCs w:val="20"/>
              </w:rPr>
              <w:t>0</w:t>
            </w:r>
          </w:p>
        </w:tc>
      </w:tr>
      <w:tr w:rsidR="00264917" w:rsidRPr="00DD7DEA">
        <w:trPr>
          <w:trHeight w:val="285"/>
          <w:jc w:val="center"/>
        </w:trPr>
        <w:tc>
          <w:tcPr>
            <w:tcW w:w="227" w:type="pct"/>
            <w:tcBorders>
              <w:top w:val="nil"/>
              <w:left w:val="single" w:sz="8" w:space="0" w:color="auto"/>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color w:val="000000"/>
                <w:kern w:val="0"/>
                <w:sz w:val="18"/>
                <w:szCs w:val="18"/>
              </w:rPr>
              <w:t>20</w:t>
            </w:r>
          </w:p>
        </w:tc>
        <w:tc>
          <w:tcPr>
            <w:tcW w:w="529"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hint="eastAsia"/>
                <w:color w:val="000000"/>
                <w:kern w:val="0"/>
                <w:sz w:val="18"/>
                <w:szCs w:val="18"/>
              </w:rPr>
              <w:t>应德</w:t>
            </w:r>
          </w:p>
        </w:tc>
        <w:tc>
          <w:tcPr>
            <w:tcW w:w="402"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3</w:t>
            </w:r>
          </w:p>
        </w:tc>
        <w:tc>
          <w:tcPr>
            <w:tcW w:w="381"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w:t>
            </w:r>
          </w:p>
        </w:tc>
        <w:tc>
          <w:tcPr>
            <w:tcW w:w="36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3</w:t>
            </w:r>
          </w:p>
        </w:tc>
        <w:tc>
          <w:tcPr>
            <w:tcW w:w="52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100.00%</w:t>
            </w:r>
          </w:p>
        </w:tc>
        <w:tc>
          <w:tcPr>
            <w:tcW w:w="42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w:t>
            </w:r>
          </w:p>
        </w:tc>
        <w:tc>
          <w:tcPr>
            <w:tcW w:w="540"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33.33%</w:t>
            </w:r>
          </w:p>
        </w:tc>
        <w:tc>
          <w:tcPr>
            <w:tcW w:w="26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s="宋体"/>
                <w:color w:val="000000"/>
                <w:kern w:val="0"/>
                <w:sz w:val="20"/>
                <w:szCs w:val="20"/>
              </w:rPr>
            </w:pPr>
            <w:r w:rsidRPr="00DD7DEA">
              <w:rPr>
                <w:rFonts w:ascii="宋体" w:cs="宋体"/>
                <w:color w:val="000000"/>
                <w:kern w:val="0"/>
                <w:sz w:val="20"/>
                <w:szCs w:val="20"/>
              </w:rPr>
              <w:t>0</w:t>
            </w:r>
          </w:p>
        </w:tc>
        <w:tc>
          <w:tcPr>
            <w:tcW w:w="584"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0.00%</w:t>
            </w:r>
          </w:p>
        </w:tc>
        <w:tc>
          <w:tcPr>
            <w:tcW w:w="37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s="宋体"/>
                <w:color w:val="000000"/>
                <w:kern w:val="0"/>
                <w:sz w:val="20"/>
                <w:szCs w:val="20"/>
              </w:rPr>
            </w:pPr>
            <w:r w:rsidRPr="00DD7DEA">
              <w:rPr>
                <w:rFonts w:ascii="宋体" w:cs="宋体"/>
                <w:color w:val="000000"/>
                <w:kern w:val="0"/>
                <w:sz w:val="20"/>
                <w:szCs w:val="20"/>
              </w:rPr>
              <w:t>0</w:t>
            </w:r>
          </w:p>
        </w:tc>
        <w:tc>
          <w:tcPr>
            <w:tcW w:w="37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s="宋体"/>
                <w:color w:val="000000"/>
                <w:kern w:val="0"/>
                <w:sz w:val="20"/>
                <w:szCs w:val="20"/>
              </w:rPr>
            </w:pPr>
            <w:r w:rsidRPr="00DD7DEA">
              <w:rPr>
                <w:rFonts w:ascii="宋体" w:cs="宋体"/>
                <w:color w:val="000000"/>
                <w:kern w:val="0"/>
                <w:sz w:val="20"/>
                <w:szCs w:val="20"/>
              </w:rPr>
              <w:t>0</w:t>
            </w:r>
          </w:p>
        </w:tc>
      </w:tr>
      <w:tr w:rsidR="00264917" w:rsidRPr="00DD7DEA">
        <w:trPr>
          <w:trHeight w:val="285"/>
          <w:jc w:val="center"/>
        </w:trPr>
        <w:tc>
          <w:tcPr>
            <w:tcW w:w="227" w:type="pct"/>
            <w:tcBorders>
              <w:top w:val="nil"/>
              <w:left w:val="single" w:sz="8" w:space="0" w:color="auto"/>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color w:val="000000"/>
                <w:kern w:val="0"/>
                <w:sz w:val="18"/>
                <w:szCs w:val="18"/>
              </w:rPr>
              <w:t>21</w:t>
            </w:r>
          </w:p>
        </w:tc>
        <w:tc>
          <w:tcPr>
            <w:tcW w:w="529"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hint="eastAsia"/>
                <w:color w:val="000000"/>
                <w:kern w:val="0"/>
                <w:sz w:val="18"/>
                <w:szCs w:val="18"/>
              </w:rPr>
              <w:t>应韩</w:t>
            </w:r>
          </w:p>
        </w:tc>
        <w:tc>
          <w:tcPr>
            <w:tcW w:w="402"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4</w:t>
            </w:r>
          </w:p>
        </w:tc>
        <w:tc>
          <w:tcPr>
            <w:tcW w:w="381"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w:t>
            </w:r>
          </w:p>
        </w:tc>
        <w:tc>
          <w:tcPr>
            <w:tcW w:w="36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4</w:t>
            </w:r>
          </w:p>
        </w:tc>
        <w:tc>
          <w:tcPr>
            <w:tcW w:w="52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100.00%</w:t>
            </w:r>
          </w:p>
        </w:tc>
        <w:tc>
          <w:tcPr>
            <w:tcW w:w="42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w:t>
            </w:r>
          </w:p>
        </w:tc>
        <w:tc>
          <w:tcPr>
            <w:tcW w:w="540"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25.00%</w:t>
            </w:r>
          </w:p>
        </w:tc>
        <w:tc>
          <w:tcPr>
            <w:tcW w:w="26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s="宋体"/>
                <w:color w:val="000000"/>
                <w:kern w:val="0"/>
                <w:sz w:val="20"/>
                <w:szCs w:val="20"/>
              </w:rPr>
            </w:pPr>
            <w:r w:rsidRPr="00DD7DEA">
              <w:rPr>
                <w:rFonts w:ascii="宋体" w:cs="宋体"/>
                <w:color w:val="000000"/>
                <w:kern w:val="0"/>
                <w:sz w:val="20"/>
                <w:szCs w:val="20"/>
              </w:rPr>
              <w:t>0</w:t>
            </w:r>
          </w:p>
        </w:tc>
        <w:tc>
          <w:tcPr>
            <w:tcW w:w="584"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0.00%</w:t>
            </w:r>
          </w:p>
        </w:tc>
        <w:tc>
          <w:tcPr>
            <w:tcW w:w="37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s="宋体"/>
                <w:color w:val="000000"/>
                <w:kern w:val="0"/>
                <w:sz w:val="20"/>
                <w:szCs w:val="20"/>
              </w:rPr>
            </w:pPr>
            <w:r w:rsidRPr="00DD7DEA">
              <w:rPr>
                <w:rFonts w:ascii="宋体" w:cs="宋体"/>
                <w:color w:val="000000"/>
                <w:kern w:val="0"/>
                <w:sz w:val="20"/>
                <w:szCs w:val="20"/>
              </w:rPr>
              <w:t>0</w:t>
            </w:r>
          </w:p>
        </w:tc>
        <w:tc>
          <w:tcPr>
            <w:tcW w:w="37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s="宋体"/>
                <w:color w:val="000000"/>
                <w:kern w:val="0"/>
                <w:sz w:val="20"/>
                <w:szCs w:val="20"/>
              </w:rPr>
            </w:pPr>
            <w:r w:rsidRPr="00DD7DEA">
              <w:rPr>
                <w:rFonts w:ascii="宋体" w:cs="宋体"/>
                <w:color w:val="000000"/>
                <w:kern w:val="0"/>
                <w:sz w:val="20"/>
                <w:szCs w:val="20"/>
              </w:rPr>
              <w:t>0</w:t>
            </w:r>
          </w:p>
        </w:tc>
      </w:tr>
      <w:tr w:rsidR="00264917" w:rsidRPr="00DD7DEA">
        <w:trPr>
          <w:trHeight w:val="285"/>
          <w:jc w:val="center"/>
        </w:trPr>
        <w:tc>
          <w:tcPr>
            <w:tcW w:w="227" w:type="pct"/>
            <w:tcBorders>
              <w:top w:val="nil"/>
              <w:left w:val="single" w:sz="8" w:space="0" w:color="auto"/>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color w:val="000000"/>
                <w:kern w:val="0"/>
                <w:sz w:val="18"/>
                <w:szCs w:val="18"/>
              </w:rPr>
              <w:t>22</w:t>
            </w:r>
          </w:p>
        </w:tc>
        <w:tc>
          <w:tcPr>
            <w:tcW w:w="529"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hint="eastAsia"/>
                <w:color w:val="000000"/>
                <w:kern w:val="0"/>
                <w:sz w:val="18"/>
                <w:szCs w:val="18"/>
              </w:rPr>
              <w:t>应西</w:t>
            </w:r>
          </w:p>
        </w:tc>
        <w:tc>
          <w:tcPr>
            <w:tcW w:w="402"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4</w:t>
            </w:r>
          </w:p>
        </w:tc>
        <w:tc>
          <w:tcPr>
            <w:tcW w:w="381"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w:t>
            </w:r>
          </w:p>
        </w:tc>
        <w:tc>
          <w:tcPr>
            <w:tcW w:w="36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3</w:t>
            </w:r>
          </w:p>
        </w:tc>
        <w:tc>
          <w:tcPr>
            <w:tcW w:w="52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75.00%</w:t>
            </w:r>
          </w:p>
        </w:tc>
        <w:tc>
          <w:tcPr>
            <w:tcW w:w="42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w:t>
            </w:r>
          </w:p>
        </w:tc>
        <w:tc>
          <w:tcPr>
            <w:tcW w:w="540"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25.00%</w:t>
            </w:r>
          </w:p>
        </w:tc>
        <w:tc>
          <w:tcPr>
            <w:tcW w:w="26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s="宋体"/>
                <w:color w:val="000000"/>
                <w:kern w:val="0"/>
                <w:sz w:val="20"/>
                <w:szCs w:val="20"/>
              </w:rPr>
            </w:pPr>
            <w:r w:rsidRPr="00DD7DEA">
              <w:rPr>
                <w:rFonts w:ascii="宋体" w:cs="宋体"/>
                <w:color w:val="000000"/>
                <w:kern w:val="0"/>
                <w:sz w:val="20"/>
                <w:szCs w:val="20"/>
              </w:rPr>
              <w:t>0</w:t>
            </w:r>
          </w:p>
        </w:tc>
        <w:tc>
          <w:tcPr>
            <w:tcW w:w="584"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0.00%</w:t>
            </w:r>
          </w:p>
        </w:tc>
        <w:tc>
          <w:tcPr>
            <w:tcW w:w="37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s="宋体"/>
                <w:color w:val="000000"/>
                <w:kern w:val="0"/>
                <w:sz w:val="20"/>
                <w:szCs w:val="20"/>
              </w:rPr>
            </w:pPr>
            <w:r w:rsidRPr="00DD7DEA">
              <w:rPr>
                <w:rFonts w:ascii="宋体" w:cs="宋体"/>
                <w:color w:val="000000"/>
                <w:kern w:val="0"/>
                <w:sz w:val="20"/>
                <w:szCs w:val="20"/>
              </w:rPr>
              <w:t>0</w:t>
            </w:r>
          </w:p>
        </w:tc>
        <w:tc>
          <w:tcPr>
            <w:tcW w:w="37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s="宋体"/>
                <w:color w:val="000000"/>
                <w:kern w:val="0"/>
                <w:sz w:val="20"/>
                <w:szCs w:val="20"/>
              </w:rPr>
            </w:pPr>
            <w:r w:rsidRPr="00DD7DEA">
              <w:rPr>
                <w:rFonts w:ascii="宋体" w:cs="宋体"/>
                <w:color w:val="000000"/>
                <w:kern w:val="0"/>
                <w:sz w:val="20"/>
                <w:szCs w:val="20"/>
              </w:rPr>
              <w:t>0</w:t>
            </w:r>
          </w:p>
        </w:tc>
      </w:tr>
      <w:tr w:rsidR="00264917" w:rsidRPr="00DD7DEA">
        <w:trPr>
          <w:trHeight w:val="285"/>
          <w:jc w:val="center"/>
        </w:trPr>
        <w:tc>
          <w:tcPr>
            <w:tcW w:w="227" w:type="pct"/>
            <w:tcBorders>
              <w:top w:val="nil"/>
              <w:left w:val="single" w:sz="8" w:space="0" w:color="auto"/>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color w:val="000000"/>
                <w:kern w:val="0"/>
                <w:sz w:val="18"/>
                <w:szCs w:val="18"/>
              </w:rPr>
              <w:t>23</w:t>
            </w:r>
          </w:p>
        </w:tc>
        <w:tc>
          <w:tcPr>
            <w:tcW w:w="529"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hint="eastAsia"/>
                <w:color w:val="000000"/>
                <w:kern w:val="0"/>
                <w:sz w:val="18"/>
                <w:szCs w:val="18"/>
              </w:rPr>
              <w:t>应阿</w:t>
            </w:r>
          </w:p>
        </w:tc>
        <w:tc>
          <w:tcPr>
            <w:tcW w:w="402"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3</w:t>
            </w:r>
          </w:p>
        </w:tc>
        <w:tc>
          <w:tcPr>
            <w:tcW w:w="381"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w:t>
            </w:r>
          </w:p>
        </w:tc>
        <w:tc>
          <w:tcPr>
            <w:tcW w:w="36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w:t>
            </w:r>
          </w:p>
        </w:tc>
        <w:tc>
          <w:tcPr>
            <w:tcW w:w="52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66.67%</w:t>
            </w:r>
          </w:p>
        </w:tc>
        <w:tc>
          <w:tcPr>
            <w:tcW w:w="42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s="宋体"/>
                <w:color w:val="000000"/>
                <w:kern w:val="0"/>
                <w:sz w:val="20"/>
                <w:szCs w:val="20"/>
              </w:rPr>
            </w:pPr>
            <w:r w:rsidRPr="00DD7DEA">
              <w:rPr>
                <w:rFonts w:ascii="宋体" w:cs="宋体"/>
                <w:color w:val="000000"/>
                <w:kern w:val="0"/>
                <w:sz w:val="20"/>
                <w:szCs w:val="20"/>
              </w:rPr>
              <w:t>0</w:t>
            </w:r>
          </w:p>
        </w:tc>
        <w:tc>
          <w:tcPr>
            <w:tcW w:w="540"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0.00%</w:t>
            </w:r>
          </w:p>
        </w:tc>
        <w:tc>
          <w:tcPr>
            <w:tcW w:w="26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s="宋体"/>
                <w:color w:val="000000"/>
                <w:kern w:val="0"/>
                <w:sz w:val="20"/>
                <w:szCs w:val="20"/>
              </w:rPr>
            </w:pPr>
            <w:r w:rsidRPr="00DD7DEA">
              <w:rPr>
                <w:rFonts w:ascii="宋体" w:cs="宋体"/>
                <w:color w:val="000000"/>
                <w:kern w:val="0"/>
                <w:sz w:val="20"/>
                <w:szCs w:val="20"/>
              </w:rPr>
              <w:t>0</w:t>
            </w:r>
          </w:p>
        </w:tc>
        <w:tc>
          <w:tcPr>
            <w:tcW w:w="584"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0.00%</w:t>
            </w:r>
          </w:p>
        </w:tc>
        <w:tc>
          <w:tcPr>
            <w:tcW w:w="37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s="宋体"/>
                <w:color w:val="000000"/>
                <w:kern w:val="0"/>
                <w:sz w:val="20"/>
                <w:szCs w:val="20"/>
              </w:rPr>
            </w:pPr>
            <w:r w:rsidRPr="00DD7DEA">
              <w:rPr>
                <w:rFonts w:ascii="宋体" w:cs="宋体"/>
                <w:color w:val="000000"/>
                <w:kern w:val="0"/>
                <w:sz w:val="20"/>
                <w:szCs w:val="20"/>
              </w:rPr>
              <w:t>0</w:t>
            </w:r>
          </w:p>
        </w:tc>
        <w:tc>
          <w:tcPr>
            <w:tcW w:w="37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s="宋体"/>
                <w:color w:val="000000"/>
                <w:kern w:val="0"/>
                <w:sz w:val="20"/>
                <w:szCs w:val="20"/>
              </w:rPr>
            </w:pPr>
            <w:r w:rsidRPr="00DD7DEA">
              <w:rPr>
                <w:rFonts w:ascii="宋体" w:cs="宋体"/>
                <w:color w:val="000000"/>
                <w:kern w:val="0"/>
                <w:sz w:val="20"/>
                <w:szCs w:val="20"/>
              </w:rPr>
              <w:t>0</w:t>
            </w:r>
          </w:p>
        </w:tc>
      </w:tr>
      <w:tr w:rsidR="00264917" w:rsidRPr="00DD7DEA">
        <w:trPr>
          <w:trHeight w:val="285"/>
          <w:jc w:val="center"/>
        </w:trPr>
        <w:tc>
          <w:tcPr>
            <w:tcW w:w="227" w:type="pct"/>
            <w:tcBorders>
              <w:top w:val="nil"/>
              <w:left w:val="single" w:sz="8" w:space="0" w:color="auto"/>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color w:val="000000"/>
                <w:kern w:val="0"/>
                <w:sz w:val="18"/>
                <w:szCs w:val="18"/>
              </w:rPr>
              <w:t>24</w:t>
            </w:r>
          </w:p>
        </w:tc>
        <w:tc>
          <w:tcPr>
            <w:tcW w:w="529"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hint="eastAsia"/>
                <w:color w:val="000000"/>
                <w:kern w:val="0"/>
                <w:sz w:val="18"/>
                <w:szCs w:val="18"/>
              </w:rPr>
              <w:t>应法</w:t>
            </w:r>
          </w:p>
        </w:tc>
        <w:tc>
          <w:tcPr>
            <w:tcW w:w="402"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3</w:t>
            </w:r>
          </w:p>
        </w:tc>
        <w:tc>
          <w:tcPr>
            <w:tcW w:w="381"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w:t>
            </w:r>
          </w:p>
        </w:tc>
        <w:tc>
          <w:tcPr>
            <w:tcW w:w="36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w:t>
            </w:r>
          </w:p>
        </w:tc>
        <w:tc>
          <w:tcPr>
            <w:tcW w:w="52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66.67%</w:t>
            </w:r>
          </w:p>
        </w:tc>
        <w:tc>
          <w:tcPr>
            <w:tcW w:w="42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s="宋体"/>
                <w:color w:val="000000"/>
                <w:kern w:val="0"/>
                <w:sz w:val="20"/>
                <w:szCs w:val="20"/>
              </w:rPr>
            </w:pPr>
            <w:r w:rsidRPr="00DD7DEA">
              <w:rPr>
                <w:rFonts w:ascii="宋体" w:cs="宋体"/>
                <w:color w:val="000000"/>
                <w:kern w:val="0"/>
                <w:sz w:val="20"/>
                <w:szCs w:val="20"/>
              </w:rPr>
              <w:t>0</w:t>
            </w:r>
          </w:p>
        </w:tc>
        <w:tc>
          <w:tcPr>
            <w:tcW w:w="540"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0.00%</w:t>
            </w:r>
          </w:p>
        </w:tc>
        <w:tc>
          <w:tcPr>
            <w:tcW w:w="26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s="宋体"/>
                <w:color w:val="000000"/>
                <w:kern w:val="0"/>
                <w:sz w:val="20"/>
                <w:szCs w:val="20"/>
              </w:rPr>
            </w:pPr>
            <w:r w:rsidRPr="00DD7DEA">
              <w:rPr>
                <w:rFonts w:ascii="宋体" w:cs="宋体"/>
                <w:color w:val="000000"/>
                <w:kern w:val="0"/>
                <w:sz w:val="20"/>
                <w:szCs w:val="20"/>
              </w:rPr>
              <w:t>0</w:t>
            </w:r>
          </w:p>
        </w:tc>
        <w:tc>
          <w:tcPr>
            <w:tcW w:w="584"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0.00%</w:t>
            </w:r>
          </w:p>
        </w:tc>
        <w:tc>
          <w:tcPr>
            <w:tcW w:w="37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s="宋体"/>
                <w:color w:val="000000"/>
                <w:kern w:val="0"/>
                <w:sz w:val="20"/>
                <w:szCs w:val="20"/>
              </w:rPr>
            </w:pPr>
            <w:r w:rsidRPr="00DD7DEA">
              <w:rPr>
                <w:rFonts w:ascii="宋体" w:cs="宋体"/>
                <w:color w:val="000000"/>
                <w:kern w:val="0"/>
                <w:sz w:val="20"/>
                <w:szCs w:val="20"/>
              </w:rPr>
              <w:t>0</w:t>
            </w:r>
          </w:p>
        </w:tc>
        <w:tc>
          <w:tcPr>
            <w:tcW w:w="37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s="宋体"/>
                <w:color w:val="000000"/>
                <w:kern w:val="0"/>
                <w:sz w:val="20"/>
                <w:szCs w:val="20"/>
              </w:rPr>
            </w:pPr>
            <w:r w:rsidRPr="00DD7DEA">
              <w:rPr>
                <w:rFonts w:ascii="宋体" w:cs="宋体"/>
                <w:color w:val="000000"/>
                <w:kern w:val="0"/>
                <w:sz w:val="20"/>
                <w:szCs w:val="20"/>
              </w:rPr>
              <w:t>0</w:t>
            </w:r>
          </w:p>
        </w:tc>
      </w:tr>
      <w:tr w:rsidR="00264917" w:rsidRPr="00DD7DEA">
        <w:trPr>
          <w:trHeight w:val="285"/>
          <w:jc w:val="center"/>
        </w:trPr>
        <w:tc>
          <w:tcPr>
            <w:tcW w:w="227" w:type="pct"/>
            <w:tcBorders>
              <w:top w:val="nil"/>
              <w:left w:val="single" w:sz="8" w:space="0" w:color="auto"/>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color w:val="000000"/>
                <w:kern w:val="0"/>
                <w:sz w:val="18"/>
                <w:szCs w:val="18"/>
              </w:rPr>
              <w:t>25</w:t>
            </w:r>
          </w:p>
        </w:tc>
        <w:tc>
          <w:tcPr>
            <w:tcW w:w="529"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hint="eastAsia"/>
                <w:color w:val="000000"/>
                <w:kern w:val="0"/>
                <w:sz w:val="18"/>
                <w:szCs w:val="18"/>
              </w:rPr>
              <w:t>对外汉语</w:t>
            </w:r>
          </w:p>
        </w:tc>
        <w:tc>
          <w:tcPr>
            <w:tcW w:w="402"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6</w:t>
            </w:r>
          </w:p>
        </w:tc>
        <w:tc>
          <w:tcPr>
            <w:tcW w:w="381"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w:t>
            </w:r>
          </w:p>
        </w:tc>
        <w:tc>
          <w:tcPr>
            <w:tcW w:w="36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5</w:t>
            </w:r>
          </w:p>
        </w:tc>
        <w:tc>
          <w:tcPr>
            <w:tcW w:w="52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83.33%</w:t>
            </w:r>
          </w:p>
        </w:tc>
        <w:tc>
          <w:tcPr>
            <w:tcW w:w="42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s="宋体"/>
                <w:color w:val="000000"/>
                <w:kern w:val="0"/>
                <w:sz w:val="20"/>
                <w:szCs w:val="20"/>
              </w:rPr>
            </w:pPr>
            <w:r w:rsidRPr="00DD7DEA">
              <w:rPr>
                <w:rFonts w:ascii="宋体" w:cs="宋体"/>
                <w:color w:val="000000"/>
                <w:kern w:val="0"/>
                <w:sz w:val="20"/>
                <w:szCs w:val="20"/>
              </w:rPr>
              <w:t>0</w:t>
            </w:r>
          </w:p>
        </w:tc>
        <w:tc>
          <w:tcPr>
            <w:tcW w:w="540"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0.00%</w:t>
            </w:r>
          </w:p>
        </w:tc>
        <w:tc>
          <w:tcPr>
            <w:tcW w:w="26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s="宋体"/>
                <w:color w:val="000000"/>
                <w:kern w:val="0"/>
                <w:sz w:val="20"/>
                <w:szCs w:val="20"/>
              </w:rPr>
            </w:pPr>
            <w:r w:rsidRPr="00DD7DEA">
              <w:rPr>
                <w:rFonts w:ascii="宋体" w:cs="宋体"/>
                <w:color w:val="000000"/>
                <w:kern w:val="0"/>
                <w:sz w:val="20"/>
                <w:szCs w:val="20"/>
              </w:rPr>
              <w:t>0</w:t>
            </w:r>
          </w:p>
        </w:tc>
        <w:tc>
          <w:tcPr>
            <w:tcW w:w="584"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0.00%</w:t>
            </w:r>
          </w:p>
        </w:tc>
        <w:tc>
          <w:tcPr>
            <w:tcW w:w="37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w:t>
            </w:r>
          </w:p>
        </w:tc>
        <w:tc>
          <w:tcPr>
            <w:tcW w:w="37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s="宋体"/>
                <w:color w:val="000000"/>
                <w:kern w:val="0"/>
                <w:sz w:val="20"/>
                <w:szCs w:val="20"/>
              </w:rPr>
            </w:pPr>
            <w:r w:rsidRPr="00DD7DEA">
              <w:rPr>
                <w:rFonts w:ascii="宋体" w:cs="宋体"/>
                <w:color w:val="000000"/>
                <w:kern w:val="0"/>
                <w:sz w:val="20"/>
                <w:szCs w:val="20"/>
              </w:rPr>
              <w:t>0</w:t>
            </w:r>
          </w:p>
        </w:tc>
      </w:tr>
      <w:tr w:rsidR="00264917" w:rsidRPr="00DD7DEA">
        <w:trPr>
          <w:trHeight w:val="285"/>
          <w:jc w:val="center"/>
        </w:trPr>
        <w:tc>
          <w:tcPr>
            <w:tcW w:w="227" w:type="pct"/>
            <w:tcBorders>
              <w:top w:val="nil"/>
              <w:left w:val="single" w:sz="8" w:space="0" w:color="auto"/>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color w:val="000000"/>
                <w:kern w:val="0"/>
                <w:sz w:val="18"/>
                <w:szCs w:val="18"/>
              </w:rPr>
              <w:t>26</w:t>
            </w:r>
          </w:p>
        </w:tc>
        <w:tc>
          <w:tcPr>
            <w:tcW w:w="529"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hint="eastAsia"/>
                <w:color w:val="000000"/>
                <w:kern w:val="0"/>
                <w:sz w:val="18"/>
                <w:szCs w:val="18"/>
              </w:rPr>
              <w:t>国际商贸</w:t>
            </w:r>
          </w:p>
        </w:tc>
        <w:tc>
          <w:tcPr>
            <w:tcW w:w="402"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6</w:t>
            </w:r>
          </w:p>
        </w:tc>
        <w:tc>
          <w:tcPr>
            <w:tcW w:w="381"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5</w:t>
            </w:r>
          </w:p>
        </w:tc>
        <w:tc>
          <w:tcPr>
            <w:tcW w:w="36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6</w:t>
            </w:r>
          </w:p>
        </w:tc>
        <w:tc>
          <w:tcPr>
            <w:tcW w:w="52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100.00%</w:t>
            </w:r>
          </w:p>
        </w:tc>
        <w:tc>
          <w:tcPr>
            <w:tcW w:w="42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3</w:t>
            </w:r>
          </w:p>
        </w:tc>
        <w:tc>
          <w:tcPr>
            <w:tcW w:w="540"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50.00%</w:t>
            </w:r>
          </w:p>
        </w:tc>
        <w:tc>
          <w:tcPr>
            <w:tcW w:w="26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w:t>
            </w:r>
          </w:p>
        </w:tc>
        <w:tc>
          <w:tcPr>
            <w:tcW w:w="584"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33.33%</w:t>
            </w:r>
          </w:p>
        </w:tc>
        <w:tc>
          <w:tcPr>
            <w:tcW w:w="37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w:t>
            </w:r>
          </w:p>
        </w:tc>
        <w:tc>
          <w:tcPr>
            <w:tcW w:w="37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s="宋体"/>
                <w:color w:val="000000"/>
                <w:kern w:val="0"/>
                <w:sz w:val="20"/>
                <w:szCs w:val="20"/>
              </w:rPr>
            </w:pPr>
            <w:r w:rsidRPr="00DD7DEA">
              <w:rPr>
                <w:rFonts w:ascii="宋体" w:cs="宋体"/>
                <w:color w:val="000000"/>
                <w:kern w:val="0"/>
                <w:sz w:val="20"/>
                <w:szCs w:val="20"/>
              </w:rPr>
              <w:t>0</w:t>
            </w:r>
          </w:p>
        </w:tc>
      </w:tr>
      <w:tr w:rsidR="00264917" w:rsidRPr="00DD7DEA">
        <w:trPr>
          <w:trHeight w:val="285"/>
          <w:jc w:val="center"/>
        </w:trPr>
        <w:tc>
          <w:tcPr>
            <w:tcW w:w="227" w:type="pct"/>
            <w:tcBorders>
              <w:top w:val="nil"/>
              <w:left w:val="single" w:sz="8" w:space="0" w:color="auto"/>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color w:val="000000"/>
                <w:kern w:val="0"/>
                <w:sz w:val="18"/>
                <w:szCs w:val="18"/>
              </w:rPr>
              <w:t>27</w:t>
            </w:r>
          </w:p>
        </w:tc>
        <w:tc>
          <w:tcPr>
            <w:tcW w:w="529"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hint="eastAsia"/>
                <w:color w:val="000000"/>
                <w:kern w:val="0"/>
                <w:sz w:val="18"/>
                <w:szCs w:val="18"/>
              </w:rPr>
              <w:t>中外合作</w:t>
            </w:r>
          </w:p>
        </w:tc>
        <w:tc>
          <w:tcPr>
            <w:tcW w:w="402"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12</w:t>
            </w:r>
          </w:p>
        </w:tc>
        <w:tc>
          <w:tcPr>
            <w:tcW w:w="381"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w:t>
            </w:r>
          </w:p>
        </w:tc>
        <w:tc>
          <w:tcPr>
            <w:tcW w:w="36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9</w:t>
            </w:r>
          </w:p>
        </w:tc>
        <w:tc>
          <w:tcPr>
            <w:tcW w:w="52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75.00%</w:t>
            </w:r>
          </w:p>
        </w:tc>
        <w:tc>
          <w:tcPr>
            <w:tcW w:w="42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3</w:t>
            </w:r>
          </w:p>
        </w:tc>
        <w:tc>
          <w:tcPr>
            <w:tcW w:w="540"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25.00%</w:t>
            </w:r>
          </w:p>
        </w:tc>
        <w:tc>
          <w:tcPr>
            <w:tcW w:w="26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w:t>
            </w:r>
          </w:p>
        </w:tc>
        <w:tc>
          <w:tcPr>
            <w:tcW w:w="584"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8.33%</w:t>
            </w:r>
          </w:p>
        </w:tc>
        <w:tc>
          <w:tcPr>
            <w:tcW w:w="37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w:t>
            </w:r>
          </w:p>
        </w:tc>
        <w:tc>
          <w:tcPr>
            <w:tcW w:w="37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s="宋体"/>
                <w:color w:val="000000"/>
                <w:kern w:val="0"/>
                <w:sz w:val="20"/>
                <w:szCs w:val="20"/>
              </w:rPr>
            </w:pPr>
            <w:r w:rsidRPr="00DD7DEA">
              <w:rPr>
                <w:rFonts w:ascii="宋体" w:cs="宋体"/>
                <w:color w:val="000000"/>
                <w:kern w:val="0"/>
                <w:sz w:val="20"/>
                <w:szCs w:val="20"/>
              </w:rPr>
              <w:t>0</w:t>
            </w:r>
          </w:p>
        </w:tc>
      </w:tr>
      <w:tr w:rsidR="00264917" w:rsidRPr="00DD7DEA">
        <w:trPr>
          <w:trHeight w:val="285"/>
          <w:jc w:val="center"/>
        </w:trPr>
        <w:tc>
          <w:tcPr>
            <w:tcW w:w="227" w:type="pct"/>
            <w:tcBorders>
              <w:top w:val="nil"/>
              <w:left w:val="single" w:sz="8" w:space="0" w:color="auto"/>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p>
        </w:tc>
        <w:tc>
          <w:tcPr>
            <w:tcW w:w="529"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18"/>
                <w:szCs w:val="18"/>
              </w:rPr>
            </w:pPr>
            <w:r w:rsidRPr="00DD7DEA">
              <w:rPr>
                <w:rFonts w:ascii="宋体" w:hAnsi="宋体" w:cs="宋体" w:hint="eastAsia"/>
                <w:b/>
                <w:bCs/>
                <w:color w:val="000000"/>
                <w:kern w:val="0"/>
                <w:sz w:val="18"/>
                <w:szCs w:val="18"/>
              </w:rPr>
              <w:t>小计</w:t>
            </w:r>
          </w:p>
        </w:tc>
        <w:tc>
          <w:tcPr>
            <w:tcW w:w="402"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62</w:t>
            </w:r>
          </w:p>
        </w:tc>
        <w:tc>
          <w:tcPr>
            <w:tcW w:w="381"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19</w:t>
            </w:r>
          </w:p>
        </w:tc>
        <w:tc>
          <w:tcPr>
            <w:tcW w:w="36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56</w:t>
            </w:r>
          </w:p>
        </w:tc>
        <w:tc>
          <w:tcPr>
            <w:tcW w:w="52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90.32%</w:t>
            </w:r>
          </w:p>
        </w:tc>
        <w:tc>
          <w:tcPr>
            <w:tcW w:w="42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15</w:t>
            </w:r>
          </w:p>
        </w:tc>
        <w:tc>
          <w:tcPr>
            <w:tcW w:w="540"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24.19%</w:t>
            </w:r>
          </w:p>
        </w:tc>
        <w:tc>
          <w:tcPr>
            <w:tcW w:w="26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5</w:t>
            </w:r>
          </w:p>
        </w:tc>
        <w:tc>
          <w:tcPr>
            <w:tcW w:w="584"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8.06%</w:t>
            </w:r>
          </w:p>
        </w:tc>
        <w:tc>
          <w:tcPr>
            <w:tcW w:w="37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6</w:t>
            </w:r>
          </w:p>
        </w:tc>
        <w:tc>
          <w:tcPr>
            <w:tcW w:w="37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1</w:t>
            </w:r>
          </w:p>
        </w:tc>
      </w:tr>
      <w:tr w:rsidR="00264917" w:rsidRPr="00DD7DEA">
        <w:trPr>
          <w:trHeight w:val="285"/>
          <w:jc w:val="center"/>
        </w:trPr>
        <w:tc>
          <w:tcPr>
            <w:tcW w:w="227" w:type="pct"/>
            <w:tcBorders>
              <w:top w:val="nil"/>
              <w:left w:val="single" w:sz="8" w:space="0" w:color="auto"/>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color w:val="000000"/>
                <w:kern w:val="0"/>
                <w:sz w:val="18"/>
                <w:szCs w:val="18"/>
              </w:rPr>
              <w:t>28</w:t>
            </w:r>
          </w:p>
        </w:tc>
        <w:tc>
          <w:tcPr>
            <w:tcW w:w="529"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hint="eastAsia"/>
                <w:color w:val="000000"/>
                <w:kern w:val="0"/>
                <w:sz w:val="18"/>
                <w:szCs w:val="18"/>
              </w:rPr>
              <w:t>建工</w:t>
            </w:r>
          </w:p>
        </w:tc>
        <w:tc>
          <w:tcPr>
            <w:tcW w:w="402"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12</w:t>
            </w:r>
          </w:p>
        </w:tc>
        <w:tc>
          <w:tcPr>
            <w:tcW w:w="381"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10</w:t>
            </w:r>
          </w:p>
        </w:tc>
        <w:tc>
          <w:tcPr>
            <w:tcW w:w="367" w:type="pct"/>
            <w:tcBorders>
              <w:top w:val="nil"/>
              <w:left w:val="nil"/>
              <w:bottom w:val="single" w:sz="8" w:space="0" w:color="auto"/>
              <w:right w:val="single" w:sz="8" w:space="0" w:color="auto"/>
            </w:tcBorders>
            <w:vAlign w:val="center"/>
          </w:tcPr>
          <w:p w:rsidR="00264917" w:rsidRPr="00F34EDE" w:rsidRDefault="00264917" w:rsidP="00F34EDE">
            <w:pPr>
              <w:widowControl/>
              <w:jc w:val="center"/>
              <w:rPr>
                <w:rFonts w:ascii="宋体"/>
                <w:color w:val="000000"/>
                <w:kern w:val="0"/>
                <w:sz w:val="20"/>
                <w:szCs w:val="20"/>
              </w:rPr>
            </w:pPr>
            <w:r w:rsidRPr="00F34EDE">
              <w:rPr>
                <w:rFonts w:ascii="宋体" w:hAnsi="宋体" w:cs="宋体"/>
                <w:color w:val="000000"/>
                <w:kern w:val="0"/>
                <w:sz w:val="20"/>
                <w:szCs w:val="20"/>
              </w:rPr>
              <w:t>12</w:t>
            </w:r>
          </w:p>
        </w:tc>
        <w:tc>
          <w:tcPr>
            <w:tcW w:w="525" w:type="pct"/>
            <w:tcBorders>
              <w:top w:val="nil"/>
              <w:left w:val="nil"/>
              <w:bottom w:val="single" w:sz="8" w:space="0" w:color="auto"/>
              <w:right w:val="single" w:sz="8" w:space="0" w:color="auto"/>
            </w:tcBorders>
          </w:tcPr>
          <w:p w:rsidR="00264917" w:rsidRPr="00F34EDE" w:rsidRDefault="00264917" w:rsidP="00F34EDE">
            <w:pPr>
              <w:widowControl/>
              <w:jc w:val="center"/>
              <w:rPr>
                <w:rFonts w:ascii="宋体"/>
                <w:color w:val="000000"/>
                <w:kern w:val="0"/>
                <w:sz w:val="20"/>
                <w:szCs w:val="20"/>
              </w:rPr>
            </w:pPr>
            <w:r w:rsidRPr="00F34EDE">
              <w:rPr>
                <w:rFonts w:ascii="宋体" w:hAnsi="宋体" w:cs="宋体"/>
                <w:color w:val="000000"/>
                <w:kern w:val="0"/>
                <w:sz w:val="20"/>
                <w:szCs w:val="20"/>
              </w:rPr>
              <w:t>100.00%</w:t>
            </w:r>
          </w:p>
        </w:tc>
        <w:tc>
          <w:tcPr>
            <w:tcW w:w="427" w:type="pct"/>
            <w:tcBorders>
              <w:top w:val="nil"/>
              <w:left w:val="nil"/>
              <w:bottom w:val="single" w:sz="8" w:space="0" w:color="auto"/>
              <w:right w:val="single" w:sz="8" w:space="0" w:color="auto"/>
            </w:tcBorders>
            <w:vAlign w:val="center"/>
          </w:tcPr>
          <w:p w:rsidR="00264917" w:rsidRPr="00F34EDE" w:rsidRDefault="00264917" w:rsidP="00F34EDE">
            <w:pPr>
              <w:widowControl/>
              <w:jc w:val="center"/>
              <w:rPr>
                <w:rFonts w:ascii="宋体"/>
                <w:color w:val="000000"/>
                <w:kern w:val="0"/>
                <w:sz w:val="20"/>
                <w:szCs w:val="20"/>
              </w:rPr>
            </w:pPr>
            <w:r w:rsidRPr="00F34EDE">
              <w:rPr>
                <w:rFonts w:ascii="宋体" w:hAnsi="宋体" w:cs="宋体"/>
                <w:color w:val="000000"/>
                <w:kern w:val="0"/>
                <w:sz w:val="20"/>
                <w:szCs w:val="20"/>
              </w:rPr>
              <w:t>4</w:t>
            </w:r>
          </w:p>
        </w:tc>
        <w:tc>
          <w:tcPr>
            <w:tcW w:w="540" w:type="pct"/>
            <w:tcBorders>
              <w:top w:val="nil"/>
              <w:left w:val="nil"/>
              <w:bottom w:val="single" w:sz="8" w:space="0" w:color="auto"/>
              <w:right w:val="single" w:sz="8" w:space="0" w:color="auto"/>
            </w:tcBorders>
          </w:tcPr>
          <w:p w:rsidR="00264917" w:rsidRPr="00F34EDE" w:rsidRDefault="00264917" w:rsidP="00F34EDE">
            <w:pPr>
              <w:widowControl/>
              <w:jc w:val="center"/>
              <w:rPr>
                <w:rFonts w:ascii="宋体"/>
                <w:color w:val="000000"/>
                <w:kern w:val="0"/>
                <w:sz w:val="20"/>
                <w:szCs w:val="20"/>
              </w:rPr>
            </w:pPr>
            <w:r w:rsidRPr="00F34EDE">
              <w:rPr>
                <w:rFonts w:ascii="宋体" w:hAnsi="宋体" w:cs="宋体"/>
                <w:color w:val="000000"/>
                <w:kern w:val="0"/>
                <w:sz w:val="20"/>
                <w:szCs w:val="20"/>
              </w:rPr>
              <w:t>33.33%</w:t>
            </w:r>
          </w:p>
        </w:tc>
        <w:tc>
          <w:tcPr>
            <w:tcW w:w="26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s="宋体"/>
                <w:color w:val="000000"/>
                <w:kern w:val="0"/>
                <w:sz w:val="20"/>
                <w:szCs w:val="20"/>
              </w:rPr>
            </w:pPr>
            <w:r w:rsidRPr="00DD7DEA">
              <w:rPr>
                <w:rFonts w:ascii="宋体" w:cs="宋体"/>
                <w:color w:val="000000"/>
                <w:kern w:val="0"/>
                <w:sz w:val="20"/>
                <w:szCs w:val="20"/>
              </w:rPr>
              <w:t>0</w:t>
            </w:r>
          </w:p>
        </w:tc>
        <w:tc>
          <w:tcPr>
            <w:tcW w:w="584"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kern w:val="0"/>
                <w:sz w:val="20"/>
                <w:szCs w:val="20"/>
              </w:rPr>
            </w:pPr>
            <w:r w:rsidRPr="00DD7DEA">
              <w:rPr>
                <w:rFonts w:ascii="宋体" w:hAnsi="宋体" w:cs="宋体"/>
                <w:kern w:val="0"/>
                <w:sz w:val="20"/>
                <w:szCs w:val="20"/>
              </w:rPr>
              <w:t>0.00%</w:t>
            </w:r>
          </w:p>
        </w:tc>
        <w:tc>
          <w:tcPr>
            <w:tcW w:w="37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3</w:t>
            </w:r>
          </w:p>
        </w:tc>
        <w:tc>
          <w:tcPr>
            <w:tcW w:w="37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w:t>
            </w:r>
          </w:p>
        </w:tc>
      </w:tr>
      <w:tr w:rsidR="00264917" w:rsidRPr="00DD7DEA" w:rsidTr="00601B3C">
        <w:trPr>
          <w:trHeight w:val="285"/>
          <w:jc w:val="center"/>
        </w:trPr>
        <w:tc>
          <w:tcPr>
            <w:tcW w:w="227" w:type="pct"/>
            <w:tcBorders>
              <w:top w:val="nil"/>
              <w:left w:val="single" w:sz="8" w:space="0" w:color="auto"/>
              <w:bottom w:val="single" w:sz="4"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color w:val="000000"/>
                <w:kern w:val="0"/>
                <w:sz w:val="18"/>
                <w:szCs w:val="18"/>
              </w:rPr>
              <w:t>29</w:t>
            </w:r>
          </w:p>
        </w:tc>
        <w:tc>
          <w:tcPr>
            <w:tcW w:w="529" w:type="pct"/>
            <w:tcBorders>
              <w:top w:val="nil"/>
              <w:left w:val="nil"/>
              <w:bottom w:val="single" w:sz="4"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hint="eastAsia"/>
                <w:color w:val="000000"/>
                <w:kern w:val="0"/>
                <w:sz w:val="18"/>
                <w:szCs w:val="18"/>
              </w:rPr>
              <w:t>建管</w:t>
            </w:r>
          </w:p>
        </w:tc>
        <w:tc>
          <w:tcPr>
            <w:tcW w:w="402" w:type="pct"/>
            <w:tcBorders>
              <w:top w:val="nil"/>
              <w:left w:val="nil"/>
              <w:bottom w:val="single" w:sz="4"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7</w:t>
            </w:r>
          </w:p>
        </w:tc>
        <w:tc>
          <w:tcPr>
            <w:tcW w:w="381" w:type="pct"/>
            <w:tcBorders>
              <w:top w:val="nil"/>
              <w:left w:val="nil"/>
              <w:bottom w:val="single" w:sz="4"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8</w:t>
            </w:r>
          </w:p>
        </w:tc>
        <w:tc>
          <w:tcPr>
            <w:tcW w:w="367" w:type="pct"/>
            <w:tcBorders>
              <w:top w:val="nil"/>
              <w:left w:val="nil"/>
              <w:bottom w:val="single" w:sz="4" w:space="0" w:color="auto"/>
              <w:right w:val="single" w:sz="8" w:space="0" w:color="auto"/>
            </w:tcBorders>
            <w:vAlign w:val="center"/>
          </w:tcPr>
          <w:p w:rsidR="00264917" w:rsidRPr="00F34EDE" w:rsidRDefault="00264917" w:rsidP="00F34EDE">
            <w:pPr>
              <w:widowControl/>
              <w:jc w:val="center"/>
              <w:rPr>
                <w:rFonts w:ascii="宋体"/>
                <w:color w:val="000000"/>
                <w:kern w:val="0"/>
                <w:sz w:val="20"/>
                <w:szCs w:val="20"/>
              </w:rPr>
            </w:pPr>
            <w:r w:rsidRPr="00F34EDE">
              <w:rPr>
                <w:rFonts w:ascii="宋体" w:hAnsi="宋体" w:cs="宋体"/>
                <w:color w:val="000000"/>
                <w:kern w:val="0"/>
                <w:sz w:val="20"/>
                <w:szCs w:val="20"/>
              </w:rPr>
              <w:t>7</w:t>
            </w:r>
          </w:p>
        </w:tc>
        <w:tc>
          <w:tcPr>
            <w:tcW w:w="525" w:type="pct"/>
            <w:tcBorders>
              <w:top w:val="nil"/>
              <w:left w:val="nil"/>
              <w:bottom w:val="single" w:sz="4" w:space="0" w:color="auto"/>
              <w:right w:val="single" w:sz="8" w:space="0" w:color="auto"/>
            </w:tcBorders>
          </w:tcPr>
          <w:p w:rsidR="00264917" w:rsidRPr="00F34EDE" w:rsidRDefault="00264917" w:rsidP="00F34EDE">
            <w:pPr>
              <w:widowControl/>
              <w:jc w:val="center"/>
              <w:rPr>
                <w:rFonts w:ascii="宋体"/>
                <w:color w:val="000000"/>
                <w:kern w:val="0"/>
                <w:sz w:val="20"/>
                <w:szCs w:val="20"/>
              </w:rPr>
            </w:pPr>
            <w:r w:rsidRPr="00F34EDE">
              <w:rPr>
                <w:rFonts w:ascii="宋体" w:hAnsi="宋体" w:cs="宋体"/>
                <w:color w:val="000000"/>
                <w:kern w:val="0"/>
                <w:sz w:val="20"/>
                <w:szCs w:val="20"/>
              </w:rPr>
              <w:t>100.00%</w:t>
            </w:r>
          </w:p>
        </w:tc>
        <w:tc>
          <w:tcPr>
            <w:tcW w:w="427" w:type="pct"/>
            <w:tcBorders>
              <w:top w:val="nil"/>
              <w:left w:val="nil"/>
              <w:bottom w:val="single" w:sz="4" w:space="0" w:color="auto"/>
              <w:right w:val="single" w:sz="8" w:space="0" w:color="auto"/>
            </w:tcBorders>
            <w:vAlign w:val="center"/>
          </w:tcPr>
          <w:p w:rsidR="00264917" w:rsidRPr="00F34EDE" w:rsidRDefault="00264917" w:rsidP="00F34EDE">
            <w:pPr>
              <w:widowControl/>
              <w:jc w:val="center"/>
              <w:rPr>
                <w:rFonts w:ascii="宋体"/>
                <w:color w:val="000000"/>
                <w:kern w:val="0"/>
                <w:sz w:val="20"/>
                <w:szCs w:val="20"/>
              </w:rPr>
            </w:pPr>
            <w:r w:rsidRPr="00F34EDE">
              <w:rPr>
                <w:rFonts w:ascii="宋体" w:hAnsi="宋体" w:cs="宋体"/>
                <w:color w:val="000000"/>
                <w:kern w:val="0"/>
                <w:sz w:val="20"/>
                <w:szCs w:val="20"/>
              </w:rPr>
              <w:t>2</w:t>
            </w:r>
          </w:p>
        </w:tc>
        <w:tc>
          <w:tcPr>
            <w:tcW w:w="540" w:type="pct"/>
            <w:tcBorders>
              <w:top w:val="nil"/>
              <w:left w:val="nil"/>
              <w:bottom w:val="single" w:sz="4" w:space="0" w:color="auto"/>
              <w:right w:val="single" w:sz="8" w:space="0" w:color="auto"/>
            </w:tcBorders>
          </w:tcPr>
          <w:p w:rsidR="00264917" w:rsidRPr="00F34EDE" w:rsidRDefault="00264917" w:rsidP="00F34EDE">
            <w:pPr>
              <w:widowControl/>
              <w:jc w:val="center"/>
              <w:rPr>
                <w:rFonts w:ascii="宋体"/>
                <w:color w:val="000000"/>
                <w:kern w:val="0"/>
                <w:sz w:val="20"/>
                <w:szCs w:val="20"/>
              </w:rPr>
            </w:pPr>
            <w:r w:rsidRPr="00F34EDE">
              <w:rPr>
                <w:rFonts w:ascii="宋体" w:hAnsi="宋体" w:cs="宋体"/>
                <w:color w:val="000000"/>
                <w:kern w:val="0"/>
                <w:sz w:val="20"/>
                <w:szCs w:val="20"/>
              </w:rPr>
              <w:t>28.57%</w:t>
            </w:r>
          </w:p>
        </w:tc>
        <w:tc>
          <w:tcPr>
            <w:tcW w:w="266" w:type="pct"/>
            <w:tcBorders>
              <w:top w:val="nil"/>
              <w:left w:val="nil"/>
              <w:bottom w:val="single" w:sz="4" w:space="0" w:color="auto"/>
              <w:right w:val="single" w:sz="8" w:space="0" w:color="auto"/>
            </w:tcBorders>
            <w:vAlign w:val="center"/>
          </w:tcPr>
          <w:p w:rsidR="00264917" w:rsidRPr="00DD7DEA" w:rsidRDefault="00264917" w:rsidP="00DD7DEA">
            <w:pPr>
              <w:widowControl/>
              <w:jc w:val="center"/>
              <w:rPr>
                <w:rFonts w:ascii="宋体" w:cs="宋体"/>
                <w:color w:val="000000"/>
                <w:kern w:val="0"/>
                <w:sz w:val="20"/>
                <w:szCs w:val="20"/>
              </w:rPr>
            </w:pPr>
            <w:r w:rsidRPr="00DD7DEA">
              <w:rPr>
                <w:rFonts w:ascii="宋体" w:cs="宋体"/>
                <w:color w:val="000000"/>
                <w:kern w:val="0"/>
                <w:sz w:val="20"/>
                <w:szCs w:val="20"/>
              </w:rPr>
              <w:t>0</w:t>
            </w:r>
          </w:p>
        </w:tc>
        <w:tc>
          <w:tcPr>
            <w:tcW w:w="584" w:type="pct"/>
            <w:tcBorders>
              <w:top w:val="nil"/>
              <w:left w:val="nil"/>
              <w:bottom w:val="single" w:sz="4" w:space="0" w:color="auto"/>
              <w:right w:val="single" w:sz="8" w:space="0" w:color="auto"/>
            </w:tcBorders>
            <w:vAlign w:val="center"/>
          </w:tcPr>
          <w:p w:rsidR="00264917" w:rsidRPr="00DD7DEA" w:rsidRDefault="00264917" w:rsidP="00DD7DEA">
            <w:pPr>
              <w:widowControl/>
              <w:jc w:val="center"/>
              <w:rPr>
                <w:rFonts w:ascii="宋体"/>
                <w:kern w:val="0"/>
                <w:sz w:val="20"/>
                <w:szCs w:val="20"/>
              </w:rPr>
            </w:pPr>
            <w:r w:rsidRPr="00DD7DEA">
              <w:rPr>
                <w:rFonts w:ascii="宋体" w:hAnsi="宋体" w:cs="宋体"/>
                <w:kern w:val="0"/>
                <w:sz w:val="20"/>
                <w:szCs w:val="20"/>
              </w:rPr>
              <w:t>0.00%</w:t>
            </w:r>
          </w:p>
        </w:tc>
        <w:tc>
          <w:tcPr>
            <w:tcW w:w="375" w:type="pct"/>
            <w:tcBorders>
              <w:top w:val="nil"/>
              <w:left w:val="nil"/>
              <w:bottom w:val="single" w:sz="4"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w:t>
            </w:r>
          </w:p>
        </w:tc>
        <w:tc>
          <w:tcPr>
            <w:tcW w:w="376" w:type="pct"/>
            <w:tcBorders>
              <w:top w:val="nil"/>
              <w:left w:val="nil"/>
              <w:bottom w:val="single" w:sz="4"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w:t>
            </w:r>
          </w:p>
        </w:tc>
      </w:tr>
      <w:tr w:rsidR="00264917" w:rsidRPr="00DD7DEA" w:rsidTr="00601B3C">
        <w:trPr>
          <w:trHeight w:val="285"/>
          <w:jc w:val="center"/>
        </w:trPr>
        <w:tc>
          <w:tcPr>
            <w:tcW w:w="227" w:type="pct"/>
            <w:tcBorders>
              <w:top w:val="single" w:sz="4" w:space="0" w:color="auto"/>
              <w:left w:val="single" w:sz="4" w:space="0" w:color="auto"/>
              <w:bottom w:val="single" w:sz="4"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color w:val="000000"/>
                <w:kern w:val="0"/>
                <w:sz w:val="18"/>
                <w:szCs w:val="18"/>
              </w:rPr>
              <w:t>30</w:t>
            </w:r>
          </w:p>
        </w:tc>
        <w:tc>
          <w:tcPr>
            <w:tcW w:w="529" w:type="pct"/>
            <w:tcBorders>
              <w:top w:val="single" w:sz="4" w:space="0" w:color="auto"/>
              <w:left w:val="nil"/>
              <w:bottom w:val="single" w:sz="4"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hint="eastAsia"/>
                <w:color w:val="000000"/>
                <w:kern w:val="0"/>
                <w:sz w:val="18"/>
                <w:szCs w:val="18"/>
              </w:rPr>
              <w:t>建装</w:t>
            </w:r>
          </w:p>
        </w:tc>
        <w:tc>
          <w:tcPr>
            <w:tcW w:w="402" w:type="pct"/>
            <w:tcBorders>
              <w:top w:val="single" w:sz="4" w:space="0" w:color="auto"/>
              <w:left w:val="nil"/>
              <w:bottom w:val="single" w:sz="4"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6</w:t>
            </w:r>
          </w:p>
        </w:tc>
        <w:tc>
          <w:tcPr>
            <w:tcW w:w="381" w:type="pct"/>
            <w:tcBorders>
              <w:top w:val="single" w:sz="4" w:space="0" w:color="auto"/>
              <w:left w:val="nil"/>
              <w:bottom w:val="single" w:sz="4"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6</w:t>
            </w:r>
          </w:p>
        </w:tc>
        <w:tc>
          <w:tcPr>
            <w:tcW w:w="367" w:type="pct"/>
            <w:tcBorders>
              <w:top w:val="single" w:sz="4" w:space="0" w:color="auto"/>
              <w:left w:val="nil"/>
              <w:bottom w:val="single" w:sz="4" w:space="0" w:color="auto"/>
              <w:right w:val="single" w:sz="8" w:space="0" w:color="auto"/>
            </w:tcBorders>
            <w:vAlign w:val="center"/>
          </w:tcPr>
          <w:p w:rsidR="00264917" w:rsidRPr="00F34EDE" w:rsidRDefault="00264917" w:rsidP="00F34EDE">
            <w:pPr>
              <w:widowControl/>
              <w:jc w:val="center"/>
              <w:rPr>
                <w:rFonts w:ascii="宋体"/>
                <w:color w:val="000000"/>
                <w:kern w:val="0"/>
                <w:sz w:val="20"/>
                <w:szCs w:val="20"/>
              </w:rPr>
            </w:pPr>
            <w:r w:rsidRPr="00F34EDE">
              <w:rPr>
                <w:rFonts w:ascii="宋体" w:hAnsi="宋体" w:cs="宋体"/>
                <w:color w:val="000000"/>
                <w:kern w:val="0"/>
                <w:sz w:val="20"/>
                <w:szCs w:val="20"/>
              </w:rPr>
              <w:t>6</w:t>
            </w:r>
          </w:p>
        </w:tc>
        <w:tc>
          <w:tcPr>
            <w:tcW w:w="525" w:type="pct"/>
            <w:tcBorders>
              <w:top w:val="single" w:sz="4" w:space="0" w:color="auto"/>
              <w:left w:val="nil"/>
              <w:bottom w:val="single" w:sz="4" w:space="0" w:color="auto"/>
              <w:right w:val="single" w:sz="8" w:space="0" w:color="auto"/>
            </w:tcBorders>
          </w:tcPr>
          <w:p w:rsidR="00264917" w:rsidRPr="00F34EDE" w:rsidRDefault="00264917" w:rsidP="00F34EDE">
            <w:pPr>
              <w:widowControl/>
              <w:jc w:val="center"/>
              <w:rPr>
                <w:rFonts w:ascii="宋体"/>
                <w:color w:val="000000"/>
                <w:kern w:val="0"/>
                <w:sz w:val="20"/>
                <w:szCs w:val="20"/>
              </w:rPr>
            </w:pPr>
            <w:r w:rsidRPr="00F34EDE">
              <w:rPr>
                <w:rFonts w:ascii="宋体" w:hAnsi="宋体" w:cs="宋体"/>
                <w:color w:val="000000"/>
                <w:kern w:val="0"/>
                <w:sz w:val="20"/>
                <w:szCs w:val="20"/>
              </w:rPr>
              <w:t>100.00%</w:t>
            </w:r>
          </w:p>
        </w:tc>
        <w:tc>
          <w:tcPr>
            <w:tcW w:w="427" w:type="pct"/>
            <w:tcBorders>
              <w:top w:val="single" w:sz="4" w:space="0" w:color="auto"/>
              <w:left w:val="nil"/>
              <w:bottom w:val="single" w:sz="4" w:space="0" w:color="auto"/>
              <w:right w:val="single" w:sz="8" w:space="0" w:color="auto"/>
            </w:tcBorders>
            <w:vAlign w:val="center"/>
          </w:tcPr>
          <w:p w:rsidR="00264917" w:rsidRPr="00F34EDE" w:rsidRDefault="00264917" w:rsidP="00F34EDE">
            <w:pPr>
              <w:widowControl/>
              <w:jc w:val="center"/>
              <w:rPr>
                <w:rFonts w:ascii="宋体"/>
                <w:color w:val="000000"/>
                <w:kern w:val="0"/>
                <w:sz w:val="20"/>
                <w:szCs w:val="20"/>
              </w:rPr>
            </w:pPr>
            <w:r w:rsidRPr="00F34EDE">
              <w:rPr>
                <w:rFonts w:ascii="宋体" w:hAnsi="宋体" w:cs="宋体"/>
                <w:color w:val="000000"/>
                <w:kern w:val="0"/>
                <w:sz w:val="20"/>
                <w:szCs w:val="20"/>
              </w:rPr>
              <w:t>2</w:t>
            </w:r>
          </w:p>
        </w:tc>
        <w:tc>
          <w:tcPr>
            <w:tcW w:w="540" w:type="pct"/>
            <w:tcBorders>
              <w:top w:val="single" w:sz="4" w:space="0" w:color="auto"/>
              <w:left w:val="nil"/>
              <w:bottom w:val="single" w:sz="4" w:space="0" w:color="auto"/>
              <w:right w:val="single" w:sz="8" w:space="0" w:color="auto"/>
            </w:tcBorders>
          </w:tcPr>
          <w:p w:rsidR="00264917" w:rsidRPr="00F34EDE" w:rsidRDefault="00264917" w:rsidP="00F34EDE">
            <w:pPr>
              <w:widowControl/>
              <w:jc w:val="center"/>
              <w:rPr>
                <w:rFonts w:ascii="宋体"/>
                <w:color w:val="000000"/>
                <w:kern w:val="0"/>
                <w:sz w:val="20"/>
                <w:szCs w:val="20"/>
              </w:rPr>
            </w:pPr>
            <w:r w:rsidRPr="00F34EDE">
              <w:rPr>
                <w:rFonts w:ascii="宋体" w:hAnsi="宋体" w:cs="宋体"/>
                <w:color w:val="000000"/>
                <w:kern w:val="0"/>
                <w:sz w:val="20"/>
                <w:szCs w:val="20"/>
              </w:rPr>
              <w:t>33.33%</w:t>
            </w:r>
          </w:p>
        </w:tc>
        <w:tc>
          <w:tcPr>
            <w:tcW w:w="266" w:type="pct"/>
            <w:tcBorders>
              <w:top w:val="single" w:sz="4" w:space="0" w:color="auto"/>
              <w:left w:val="nil"/>
              <w:bottom w:val="single" w:sz="4"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w:t>
            </w:r>
          </w:p>
        </w:tc>
        <w:tc>
          <w:tcPr>
            <w:tcW w:w="584" w:type="pct"/>
            <w:tcBorders>
              <w:top w:val="single" w:sz="4" w:space="0" w:color="auto"/>
              <w:left w:val="nil"/>
              <w:bottom w:val="single" w:sz="4" w:space="0" w:color="auto"/>
              <w:right w:val="single" w:sz="8" w:space="0" w:color="auto"/>
            </w:tcBorders>
            <w:vAlign w:val="center"/>
          </w:tcPr>
          <w:p w:rsidR="00264917" w:rsidRPr="00DD7DEA" w:rsidRDefault="00264917" w:rsidP="00DD7DEA">
            <w:pPr>
              <w:widowControl/>
              <w:jc w:val="center"/>
              <w:rPr>
                <w:rFonts w:ascii="宋体"/>
                <w:kern w:val="0"/>
                <w:sz w:val="20"/>
                <w:szCs w:val="20"/>
              </w:rPr>
            </w:pPr>
            <w:r w:rsidRPr="00DD7DEA">
              <w:rPr>
                <w:rFonts w:ascii="宋体" w:hAnsi="宋体" w:cs="宋体"/>
                <w:kern w:val="0"/>
                <w:sz w:val="20"/>
                <w:szCs w:val="20"/>
              </w:rPr>
              <w:t>16.67%</w:t>
            </w:r>
          </w:p>
        </w:tc>
        <w:tc>
          <w:tcPr>
            <w:tcW w:w="375" w:type="pct"/>
            <w:tcBorders>
              <w:top w:val="single" w:sz="4" w:space="0" w:color="auto"/>
              <w:left w:val="nil"/>
              <w:bottom w:val="single" w:sz="4"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w:t>
            </w:r>
          </w:p>
        </w:tc>
        <w:tc>
          <w:tcPr>
            <w:tcW w:w="376" w:type="pct"/>
            <w:tcBorders>
              <w:top w:val="single" w:sz="4" w:space="0" w:color="auto"/>
              <w:left w:val="nil"/>
              <w:bottom w:val="single" w:sz="4" w:space="0" w:color="auto"/>
              <w:right w:val="single" w:sz="4"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w:t>
            </w:r>
          </w:p>
        </w:tc>
      </w:tr>
      <w:tr w:rsidR="00264917" w:rsidRPr="00DD7DEA" w:rsidTr="00601B3C">
        <w:trPr>
          <w:trHeight w:val="285"/>
          <w:jc w:val="center"/>
        </w:trPr>
        <w:tc>
          <w:tcPr>
            <w:tcW w:w="227" w:type="pct"/>
            <w:tcBorders>
              <w:top w:val="single" w:sz="4" w:space="0" w:color="auto"/>
              <w:left w:val="single" w:sz="8" w:space="0" w:color="auto"/>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p>
        </w:tc>
        <w:tc>
          <w:tcPr>
            <w:tcW w:w="529" w:type="pct"/>
            <w:tcBorders>
              <w:top w:val="single" w:sz="4" w:space="0" w:color="auto"/>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18"/>
                <w:szCs w:val="18"/>
              </w:rPr>
            </w:pPr>
            <w:r w:rsidRPr="00DD7DEA">
              <w:rPr>
                <w:rFonts w:ascii="宋体" w:hAnsi="宋体" w:cs="宋体" w:hint="eastAsia"/>
                <w:b/>
                <w:bCs/>
                <w:color w:val="000000"/>
                <w:kern w:val="0"/>
                <w:sz w:val="18"/>
                <w:szCs w:val="18"/>
              </w:rPr>
              <w:t>小计</w:t>
            </w:r>
          </w:p>
        </w:tc>
        <w:tc>
          <w:tcPr>
            <w:tcW w:w="402" w:type="pct"/>
            <w:tcBorders>
              <w:top w:val="single" w:sz="4" w:space="0" w:color="auto"/>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25</w:t>
            </w:r>
          </w:p>
        </w:tc>
        <w:tc>
          <w:tcPr>
            <w:tcW w:w="381" w:type="pct"/>
            <w:tcBorders>
              <w:top w:val="single" w:sz="4" w:space="0" w:color="auto"/>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24</w:t>
            </w:r>
          </w:p>
        </w:tc>
        <w:tc>
          <w:tcPr>
            <w:tcW w:w="367" w:type="pct"/>
            <w:tcBorders>
              <w:top w:val="single" w:sz="4" w:space="0" w:color="auto"/>
              <w:left w:val="nil"/>
              <w:bottom w:val="single" w:sz="8" w:space="0" w:color="auto"/>
              <w:right w:val="single" w:sz="8" w:space="0" w:color="auto"/>
            </w:tcBorders>
            <w:vAlign w:val="center"/>
          </w:tcPr>
          <w:p w:rsidR="00264917" w:rsidRPr="00F34EDE" w:rsidRDefault="00264917" w:rsidP="00F34EDE">
            <w:pPr>
              <w:widowControl/>
              <w:jc w:val="center"/>
              <w:rPr>
                <w:rFonts w:ascii="宋体"/>
                <w:b/>
                <w:bCs/>
                <w:color w:val="000000"/>
                <w:kern w:val="0"/>
                <w:sz w:val="20"/>
                <w:szCs w:val="20"/>
              </w:rPr>
            </w:pPr>
            <w:r w:rsidRPr="00F34EDE">
              <w:rPr>
                <w:rFonts w:ascii="宋体" w:hAnsi="宋体" w:cs="宋体"/>
                <w:b/>
                <w:bCs/>
                <w:color w:val="000000"/>
                <w:kern w:val="0"/>
                <w:sz w:val="20"/>
                <w:szCs w:val="20"/>
              </w:rPr>
              <w:t>25</w:t>
            </w:r>
          </w:p>
        </w:tc>
        <w:tc>
          <w:tcPr>
            <w:tcW w:w="525" w:type="pct"/>
            <w:tcBorders>
              <w:top w:val="single" w:sz="4" w:space="0" w:color="auto"/>
              <w:left w:val="nil"/>
              <w:bottom w:val="single" w:sz="8" w:space="0" w:color="auto"/>
              <w:right w:val="single" w:sz="8" w:space="0" w:color="auto"/>
            </w:tcBorders>
          </w:tcPr>
          <w:p w:rsidR="00264917" w:rsidRPr="00F34EDE" w:rsidRDefault="00264917" w:rsidP="00F34EDE">
            <w:pPr>
              <w:widowControl/>
              <w:jc w:val="center"/>
              <w:rPr>
                <w:rFonts w:ascii="宋体"/>
                <w:color w:val="000000"/>
                <w:kern w:val="0"/>
                <w:sz w:val="20"/>
                <w:szCs w:val="20"/>
              </w:rPr>
            </w:pPr>
            <w:r w:rsidRPr="00F34EDE">
              <w:rPr>
                <w:rFonts w:ascii="宋体" w:hAnsi="宋体" w:cs="宋体"/>
                <w:color w:val="000000"/>
                <w:kern w:val="0"/>
                <w:sz w:val="20"/>
                <w:szCs w:val="20"/>
              </w:rPr>
              <w:t>100.00%</w:t>
            </w:r>
          </w:p>
        </w:tc>
        <w:tc>
          <w:tcPr>
            <w:tcW w:w="427" w:type="pct"/>
            <w:tcBorders>
              <w:top w:val="single" w:sz="4" w:space="0" w:color="auto"/>
              <w:left w:val="nil"/>
              <w:bottom w:val="single" w:sz="8" w:space="0" w:color="auto"/>
              <w:right w:val="single" w:sz="8" w:space="0" w:color="auto"/>
            </w:tcBorders>
            <w:vAlign w:val="center"/>
          </w:tcPr>
          <w:p w:rsidR="00264917" w:rsidRPr="00F34EDE" w:rsidRDefault="00264917" w:rsidP="00F34EDE">
            <w:pPr>
              <w:widowControl/>
              <w:jc w:val="center"/>
              <w:rPr>
                <w:rFonts w:ascii="宋体"/>
                <w:b/>
                <w:bCs/>
                <w:color w:val="000000"/>
                <w:kern w:val="0"/>
                <w:sz w:val="20"/>
                <w:szCs w:val="20"/>
              </w:rPr>
            </w:pPr>
            <w:r w:rsidRPr="00F34EDE">
              <w:rPr>
                <w:rFonts w:ascii="宋体" w:hAnsi="宋体" w:cs="宋体"/>
                <w:b/>
                <w:bCs/>
                <w:color w:val="000000"/>
                <w:kern w:val="0"/>
                <w:sz w:val="20"/>
                <w:szCs w:val="20"/>
              </w:rPr>
              <w:t>8</w:t>
            </w:r>
          </w:p>
        </w:tc>
        <w:tc>
          <w:tcPr>
            <w:tcW w:w="540" w:type="pct"/>
            <w:tcBorders>
              <w:top w:val="single" w:sz="4" w:space="0" w:color="auto"/>
              <w:left w:val="nil"/>
              <w:bottom w:val="single" w:sz="8" w:space="0" w:color="auto"/>
              <w:right w:val="single" w:sz="8" w:space="0" w:color="auto"/>
            </w:tcBorders>
          </w:tcPr>
          <w:p w:rsidR="00264917" w:rsidRPr="00F34EDE" w:rsidRDefault="00264917" w:rsidP="00F34EDE">
            <w:pPr>
              <w:widowControl/>
              <w:jc w:val="center"/>
              <w:rPr>
                <w:rFonts w:ascii="宋体"/>
                <w:color w:val="000000"/>
                <w:kern w:val="0"/>
                <w:sz w:val="20"/>
                <w:szCs w:val="20"/>
              </w:rPr>
            </w:pPr>
            <w:r w:rsidRPr="00F34EDE">
              <w:rPr>
                <w:rFonts w:ascii="宋体" w:hAnsi="宋体" w:cs="宋体"/>
                <w:color w:val="000000"/>
                <w:kern w:val="0"/>
                <w:sz w:val="20"/>
                <w:szCs w:val="20"/>
              </w:rPr>
              <w:t>32.00%</w:t>
            </w:r>
          </w:p>
        </w:tc>
        <w:tc>
          <w:tcPr>
            <w:tcW w:w="266" w:type="pct"/>
            <w:tcBorders>
              <w:top w:val="single" w:sz="4" w:space="0" w:color="auto"/>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12</w:t>
            </w:r>
          </w:p>
        </w:tc>
        <w:tc>
          <w:tcPr>
            <w:tcW w:w="584" w:type="pct"/>
            <w:tcBorders>
              <w:top w:val="single" w:sz="4" w:space="0" w:color="auto"/>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48.00%</w:t>
            </w:r>
          </w:p>
        </w:tc>
        <w:tc>
          <w:tcPr>
            <w:tcW w:w="375" w:type="pct"/>
            <w:tcBorders>
              <w:top w:val="single" w:sz="4" w:space="0" w:color="auto"/>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7</w:t>
            </w:r>
          </w:p>
        </w:tc>
        <w:tc>
          <w:tcPr>
            <w:tcW w:w="376" w:type="pct"/>
            <w:tcBorders>
              <w:top w:val="single" w:sz="4" w:space="0" w:color="auto"/>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4</w:t>
            </w:r>
          </w:p>
        </w:tc>
      </w:tr>
      <w:tr w:rsidR="00264917" w:rsidRPr="00DD7DEA">
        <w:trPr>
          <w:trHeight w:val="285"/>
          <w:jc w:val="center"/>
        </w:trPr>
        <w:tc>
          <w:tcPr>
            <w:tcW w:w="227" w:type="pct"/>
            <w:tcBorders>
              <w:top w:val="nil"/>
              <w:left w:val="single" w:sz="8" w:space="0" w:color="auto"/>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color w:val="000000"/>
                <w:kern w:val="0"/>
                <w:sz w:val="18"/>
                <w:szCs w:val="18"/>
              </w:rPr>
              <w:t>31</w:t>
            </w:r>
          </w:p>
        </w:tc>
        <w:tc>
          <w:tcPr>
            <w:tcW w:w="529"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hint="eastAsia"/>
                <w:color w:val="000000"/>
                <w:kern w:val="0"/>
                <w:sz w:val="18"/>
                <w:szCs w:val="18"/>
              </w:rPr>
              <w:t>电商</w:t>
            </w:r>
          </w:p>
        </w:tc>
        <w:tc>
          <w:tcPr>
            <w:tcW w:w="402"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8</w:t>
            </w:r>
          </w:p>
        </w:tc>
        <w:tc>
          <w:tcPr>
            <w:tcW w:w="381"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8</w:t>
            </w:r>
          </w:p>
        </w:tc>
        <w:tc>
          <w:tcPr>
            <w:tcW w:w="367" w:type="pct"/>
            <w:tcBorders>
              <w:top w:val="nil"/>
              <w:left w:val="nil"/>
              <w:bottom w:val="single" w:sz="8" w:space="0" w:color="auto"/>
              <w:right w:val="single" w:sz="8" w:space="0" w:color="auto"/>
            </w:tcBorders>
            <w:vAlign w:val="center"/>
          </w:tcPr>
          <w:p w:rsidR="00264917" w:rsidRPr="00F34EDE" w:rsidRDefault="00264917" w:rsidP="00F34EDE">
            <w:pPr>
              <w:widowControl/>
              <w:jc w:val="center"/>
              <w:rPr>
                <w:rFonts w:ascii="宋体"/>
                <w:color w:val="000000"/>
                <w:kern w:val="0"/>
                <w:sz w:val="20"/>
                <w:szCs w:val="20"/>
              </w:rPr>
            </w:pPr>
            <w:r w:rsidRPr="00F34EDE">
              <w:rPr>
                <w:rFonts w:ascii="宋体" w:hAnsi="宋体" w:cs="宋体"/>
                <w:color w:val="000000"/>
                <w:kern w:val="0"/>
                <w:sz w:val="20"/>
                <w:szCs w:val="20"/>
              </w:rPr>
              <w:t>8</w:t>
            </w:r>
          </w:p>
        </w:tc>
        <w:tc>
          <w:tcPr>
            <w:tcW w:w="525" w:type="pct"/>
            <w:tcBorders>
              <w:top w:val="nil"/>
              <w:left w:val="nil"/>
              <w:bottom w:val="single" w:sz="8" w:space="0" w:color="auto"/>
              <w:right w:val="single" w:sz="8" w:space="0" w:color="auto"/>
            </w:tcBorders>
          </w:tcPr>
          <w:p w:rsidR="00264917" w:rsidRPr="00F34EDE" w:rsidRDefault="00264917" w:rsidP="00F34EDE">
            <w:pPr>
              <w:widowControl/>
              <w:jc w:val="center"/>
              <w:rPr>
                <w:rFonts w:ascii="宋体"/>
                <w:color w:val="000000"/>
                <w:kern w:val="0"/>
                <w:sz w:val="20"/>
                <w:szCs w:val="20"/>
              </w:rPr>
            </w:pPr>
            <w:r w:rsidRPr="00F34EDE">
              <w:rPr>
                <w:rFonts w:ascii="宋体" w:hAnsi="宋体" w:cs="宋体"/>
                <w:color w:val="000000"/>
                <w:kern w:val="0"/>
                <w:sz w:val="20"/>
                <w:szCs w:val="20"/>
              </w:rPr>
              <w:t>100.00%</w:t>
            </w:r>
          </w:p>
        </w:tc>
        <w:tc>
          <w:tcPr>
            <w:tcW w:w="427" w:type="pct"/>
            <w:tcBorders>
              <w:top w:val="nil"/>
              <w:left w:val="nil"/>
              <w:bottom w:val="single" w:sz="8" w:space="0" w:color="auto"/>
              <w:right w:val="single" w:sz="8" w:space="0" w:color="auto"/>
            </w:tcBorders>
            <w:vAlign w:val="center"/>
          </w:tcPr>
          <w:p w:rsidR="00264917" w:rsidRPr="00F34EDE" w:rsidRDefault="00264917" w:rsidP="00F34EDE">
            <w:pPr>
              <w:widowControl/>
              <w:jc w:val="center"/>
              <w:rPr>
                <w:rFonts w:ascii="宋体"/>
                <w:color w:val="000000"/>
                <w:kern w:val="0"/>
                <w:sz w:val="20"/>
                <w:szCs w:val="20"/>
              </w:rPr>
            </w:pPr>
            <w:r w:rsidRPr="00F34EDE">
              <w:rPr>
                <w:rFonts w:ascii="宋体" w:hAnsi="宋体" w:cs="宋体"/>
                <w:color w:val="000000"/>
                <w:kern w:val="0"/>
                <w:sz w:val="20"/>
                <w:szCs w:val="20"/>
              </w:rPr>
              <w:t>2</w:t>
            </w:r>
          </w:p>
        </w:tc>
        <w:tc>
          <w:tcPr>
            <w:tcW w:w="540" w:type="pct"/>
            <w:tcBorders>
              <w:top w:val="nil"/>
              <w:left w:val="nil"/>
              <w:bottom w:val="single" w:sz="8" w:space="0" w:color="auto"/>
              <w:right w:val="single" w:sz="8" w:space="0" w:color="auto"/>
            </w:tcBorders>
          </w:tcPr>
          <w:p w:rsidR="00264917" w:rsidRPr="00F34EDE" w:rsidRDefault="00264917" w:rsidP="00F34EDE">
            <w:pPr>
              <w:widowControl/>
              <w:jc w:val="center"/>
              <w:rPr>
                <w:rFonts w:ascii="宋体"/>
                <w:color w:val="000000"/>
                <w:kern w:val="0"/>
                <w:sz w:val="20"/>
                <w:szCs w:val="20"/>
              </w:rPr>
            </w:pPr>
            <w:r w:rsidRPr="00F34EDE">
              <w:rPr>
                <w:rFonts w:ascii="宋体" w:hAnsi="宋体" w:cs="宋体"/>
                <w:color w:val="000000"/>
                <w:kern w:val="0"/>
                <w:sz w:val="20"/>
                <w:szCs w:val="20"/>
              </w:rPr>
              <w:t>25.00%</w:t>
            </w:r>
          </w:p>
        </w:tc>
        <w:tc>
          <w:tcPr>
            <w:tcW w:w="266" w:type="pct"/>
            <w:tcBorders>
              <w:top w:val="nil"/>
              <w:left w:val="nil"/>
              <w:bottom w:val="single" w:sz="8" w:space="0" w:color="auto"/>
              <w:right w:val="single" w:sz="8" w:space="0" w:color="auto"/>
            </w:tcBorders>
            <w:vAlign w:val="center"/>
          </w:tcPr>
          <w:p w:rsidR="00264917" w:rsidRPr="00F34EDE" w:rsidRDefault="00264917" w:rsidP="00F34EDE">
            <w:pPr>
              <w:widowControl/>
              <w:jc w:val="center"/>
              <w:rPr>
                <w:rFonts w:ascii="宋体"/>
                <w:color w:val="000000"/>
                <w:kern w:val="0"/>
                <w:sz w:val="20"/>
                <w:szCs w:val="20"/>
              </w:rPr>
            </w:pPr>
            <w:r w:rsidRPr="00F34EDE">
              <w:rPr>
                <w:rFonts w:ascii="宋体" w:hAnsi="宋体" w:cs="宋体"/>
                <w:color w:val="000000"/>
                <w:kern w:val="0"/>
                <w:sz w:val="20"/>
                <w:szCs w:val="20"/>
              </w:rPr>
              <w:t>2</w:t>
            </w:r>
          </w:p>
        </w:tc>
        <w:tc>
          <w:tcPr>
            <w:tcW w:w="584" w:type="pct"/>
            <w:tcBorders>
              <w:top w:val="nil"/>
              <w:left w:val="nil"/>
              <w:bottom w:val="single" w:sz="8" w:space="0" w:color="auto"/>
              <w:right w:val="single" w:sz="8" w:space="0" w:color="auto"/>
            </w:tcBorders>
            <w:vAlign w:val="center"/>
          </w:tcPr>
          <w:p w:rsidR="00264917" w:rsidRPr="00F34EDE" w:rsidRDefault="00264917" w:rsidP="00F34EDE">
            <w:pPr>
              <w:widowControl/>
              <w:jc w:val="center"/>
              <w:rPr>
                <w:rFonts w:ascii="宋体"/>
                <w:color w:val="000000"/>
                <w:kern w:val="0"/>
                <w:sz w:val="20"/>
                <w:szCs w:val="20"/>
              </w:rPr>
            </w:pPr>
            <w:r w:rsidRPr="00F34EDE">
              <w:rPr>
                <w:rFonts w:ascii="宋体" w:hAnsi="宋体" w:cs="宋体"/>
                <w:color w:val="000000"/>
                <w:kern w:val="0"/>
                <w:sz w:val="20"/>
                <w:szCs w:val="20"/>
              </w:rPr>
              <w:t>25.00%</w:t>
            </w:r>
          </w:p>
        </w:tc>
        <w:tc>
          <w:tcPr>
            <w:tcW w:w="37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w:t>
            </w:r>
          </w:p>
        </w:tc>
        <w:tc>
          <w:tcPr>
            <w:tcW w:w="37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w:t>
            </w:r>
          </w:p>
        </w:tc>
      </w:tr>
      <w:tr w:rsidR="00264917" w:rsidRPr="00DD7DEA">
        <w:trPr>
          <w:trHeight w:val="285"/>
          <w:jc w:val="center"/>
        </w:trPr>
        <w:tc>
          <w:tcPr>
            <w:tcW w:w="227" w:type="pct"/>
            <w:tcBorders>
              <w:top w:val="nil"/>
              <w:left w:val="single" w:sz="8" w:space="0" w:color="auto"/>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color w:val="000000"/>
                <w:kern w:val="0"/>
                <w:sz w:val="18"/>
                <w:szCs w:val="18"/>
              </w:rPr>
              <w:t>32</w:t>
            </w:r>
          </w:p>
        </w:tc>
        <w:tc>
          <w:tcPr>
            <w:tcW w:w="529"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hint="eastAsia"/>
                <w:color w:val="000000"/>
                <w:kern w:val="0"/>
                <w:sz w:val="18"/>
                <w:szCs w:val="18"/>
              </w:rPr>
              <w:t>物流</w:t>
            </w:r>
          </w:p>
        </w:tc>
        <w:tc>
          <w:tcPr>
            <w:tcW w:w="402"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9</w:t>
            </w:r>
          </w:p>
        </w:tc>
        <w:tc>
          <w:tcPr>
            <w:tcW w:w="381"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8</w:t>
            </w:r>
          </w:p>
        </w:tc>
        <w:tc>
          <w:tcPr>
            <w:tcW w:w="367" w:type="pct"/>
            <w:tcBorders>
              <w:top w:val="nil"/>
              <w:left w:val="nil"/>
              <w:bottom w:val="single" w:sz="8" w:space="0" w:color="auto"/>
              <w:right w:val="single" w:sz="8" w:space="0" w:color="auto"/>
            </w:tcBorders>
            <w:vAlign w:val="center"/>
          </w:tcPr>
          <w:p w:rsidR="00264917" w:rsidRPr="00F34EDE" w:rsidRDefault="00264917" w:rsidP="00F34EDE">
            <w:pPr>
              <w:widowControl/>
              <w:jc w:val="center"/>
              <w:rPr>
                <w:rFonts w:ascii="宋体"/>
                <w:color w:val="000000"/>
                <w:kern w:val="0"/>
                <w:sz w:val="20"/>
                <w:szCs w:val="20"/>
              </w:rPr>
            </w:pPr>
            <w:r w:rsidRPr="00F34EDE">
              <w:rPr>
                <w:rFonts w:ascii="宋体" w:hAnsi="宋体" w:cs="宋体"/>
                <w:color w:val="000000"/>
                <w:kern w:val="0"/>
                <w:sz w:val="20"/>
                <w:szCs w:val="20"/>
              </w:rPr>
              <w:t>9</w:t>
            </w:r>
          </w:p>
        </w:tc>
        <w:tc>
          <w:tcPr>
            <w:tcW w:w="525" w:type="pct"/>
            <w:tcBorders>
              <w:top w:val="nil"/>
              <w:left w:val="nil"/>
              <w:bottom w:val="single" w:sz="8" w:space="0" w:color="auto"/>
              <w:right w:val="single" w:sz="8" w:space="0" w:color="auto"/>
            </w:tcBorders>
          </w:tcPr>
          <w:p w:rsidR="00264917" w:rsidRPr="00F34EDE" w:rsidRDefault="00264917" w:rsidP="00F34EDE">
            <w:pPr>
              <w:widowControl/>
              <w:jc w:val="center"/>
              <w:rPr>
                <w:rFonts w:ascii="宋体"/>
                <w:color w:val="000000"/>
                <w:kern w:val="0"/>
                <w:sz w:val="20"/>
                <w:szCs w:val="20"/>
              </w:rPr>
            </w:pPr>
            <w:r w:rsidRPr="00F34EDE">
              <w:rPr>
                <w:rFonts w:ascii="宋体" w:hAnsi="宋体" w:cs="宋体"/>
                <w:color w:val="000000"/>
                <w:kern w:val="0"/>
                <w:sz w:val="20"/>
                <w:szCs w:val="20"/>
              </w:rPr>
              <w:t>100.00%</w:t>
            </w:r>
          </w:p>
        </w:tc>
        <w:tc>
          <w:tcPr>
            <w:tcW w:w="427" w:type="pct"/>
            <w:tcBorders>
              <w:top w:val="nil"/>
              <w:left w:val="nil"/>
              <w:bottom w:val="single" w:sz="8" w:space="0" w:color="auto"/>
              <w:right w:val="single" w:sz="8" w:space="0" w:color="auto"/>
            </w:tcBorders>
            <w:vAlign w:val="center"/>
          </w:tcPr>
          <w:p w:rsidR="00264917" w:rsidRPr="00F34EDE" w:rsidRDefault="00264917" w:rsidP="00F34EDE">
            <w:pPr>
              <w:widowControl/>
              <w:jc w:val="center"/>
              <w:rPr>
                <w:rFonts w:ascii="宋体"/>
                <w:color w:val="000000"/>
                <w:kern w:val="0"/>
                <w:sz w:val="20"/>
                <w:szCs w:val="20"/>
              </w:rPr>
            </w:pPr>
            <w:r w:rsidRPr="00F34EDE">
              <w:rPr>
                <w:rFonts w:ascii="宋体" w:hAnsi="宋体" w:cs="宋体"/>
                <w:color w:val="000000"/>
                <w:kern w:val="0"/>
                <w:sz w:val="20"/>
                <w:szCs w:val="20"/>
              </w:rPr>
              <w:t>3</w:t>
            </w:r>
          </w:p>
        </w:tc>
        <w:tc>
          <w:tcPr>
            <w:tcW w:w="540" w:type="pct"/>
            <w:tcBorders>
              <w:top w:val="nil"/>
              <w:left w:val="nil"/>
              <w:bottom w:val="single" w:sz="8" w:space="0" w:color="auto"/>
              <w:right w:val="single" w:sz="8" w:space="0" w:color="auto"/>
            </w:tcBorders>
          </w:tcPr>
          <w:p w:rsidR="00264917" w:rsidRPr="00F34EDE" w:rsidRDefault="00264917" w:rsidP="00F34EDE">
            <w:pPr>
              <w:widowControl/>
              <w:jc w:val="center"/>
              <w:rPr>
                <w:rFonts w:ascii="宋体"/>
                <w:color w:val="000000"/>
                <w:kern w:val="0"/>
                <w:sz w:val="20"/>
                <w:szCs w:val="20"/>
              </w:rPr>
            </w:pPr>
            <w:r w:rsidRPr="00F34EDE">
              <w:rPr>
                <w:rFonts w:ascii="宋体" w:hAnsi="宋体" w:cs="宋体"/>
                <w:color w:val="000000"/>
                <w:kern w:val="0"/>
                <w:sz w:val="20"/>
                <w:szCs w:val="20"/>
              </w:rPr>
              <w:t>33.33%</w:t>
            </w:r>
          </w:p>
        </w:tc>
        <w:tc>
          <w:tcPr>
            <w:tcW w:w="266" w:type="pct"/>
            <w:tcBorders>
              <w:top w:val="nil"/>
              <w:left w:val="nil"/>
              <w:bottom w:val="single" w:sz="8" w:space="0" w:color="auto"/>
              <w:right w:val="single" w:sz="8" w:space="0" w:color="auto"/>
            </w:tcBorders>
            <w:vAlign w:val="center"/>
          </w:tcPr>
          <w:p w:rsidR="00264917" w:rsidRPr="00F34EDE" w:rsidRDefault="00264917" w:rsidP="00F34EDE">
            <w:pPr>
              <w:widowControl/>
              <w:jc w:val="center"/>
              <w:rPr>
                <w:rFonts w:ascii="宋体"/>
                <w:color w:val="000000"/>
                <w:kern w:val="0"/>
                <w:sz w:val="20"/>
                <w:szCs w:val="20"/>
              </w:rPr>
            </w:pPr>
            <w:r w:rsidRPr="00F34EDE">
              <w:rPr>
                <w:rFonts w:ascii="宋体" w:hAnsi="宋体" w:cs="宋体"/>
                <w:color w:val="000000"/>
                <w:kern w:val="0"/>
                <w:sz w:val="20"/>
                <w:szCs w:val="20"/>
              </w:rPr>
              <w:t>5</w:t>
            </w:r>
          </w:p>
        </w:tc>
        <w:tc>
          <w:tcPr>
            <w:tcW w:w="584" w:type="pct"/>
            <w:tcBorders>
              <w:top w:val="nil"/>
              <w:left w:val="nil"/>
              <w:bottom w:val="single" w:sz="8" w:space="0" w:color="auto"/>
              <w:right w:val="single" w:sz="8" w:space="0" w:color="auto"/>
            </w:tcBorders>
            <w:vAlign w:val="center"/>
          </w:tcPr>
          <w:p w:rsidR="00264917" w:rsidRPr="00F34EDE" w:rsidRDefault="00264917" w:rsidP="00F34EDE">
            <w:pPr>
              <w:widowControl/>
              <w:jc w:val="center"/>
              <w:rPr>
                <w:rFonts w:ascii="宋体"/>
                <w:color w:val="000000"/>
                <w:kern w:val="0"/>
                <w:sz w:val="20"/>
                <w:szCs w:val="20"/>
              </w:rPr>
            </w:pPr>
            <w:r w:rsidRPr="00F34EDE">
              <w:rPr>
                <w:rFonts w:ascii="宋体" w:hAnsi="宋体" w:cs="宋体"/>
                <w:color w:val="000000"/>
                <w:kern w:val="0"/>
                <w:sz w:val="20"/>
                <w:szCs w:val="20"/>
              </w:rPr>
              <w:t>55.56%</w:t>
            </w:r>
          </w:p>
        </w:tc>
        <w:tc>
          <w:tcPr>
            <w:tcW w:w="37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4</w:t>
            </w:r>
          </w:p>
        </w:tc>
        <w:tc>
          <w:tcPr>
            <w:tcW w:w="37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w:t>
            </w:r>
          </w:p>
        </w:tc>
      </w:tr>
      <w:tr w:rsidR="00264917" w:rsidRPr="00DD7DEA">
        <w:trPr>
          <w:trHeight w:val="285"/>
          <w:jc w:val="center"/>
        </w:trPr>
        <w:tc>
          <w:tcPr>
            <w:tcW w:w="227" w:type="pct"/>
            <w:tcBorders>
              <w:top w:val="nil"/>
              <w:left w:val="single" w:sz="8" w:space="0" w:color="auto"/>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color w:val="000000"/>
                <w:kern w:val="0"/>
                <w:sz w:val="18"/>
                <w:szCs w:val="18"/>
              </w:rPr>
              <w:t>33</w:t>
            </w:r>
          </w:p>
        </w:tc>
        <w:tc>
          <w:tcPr>
            <w:tcW w:w="529"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hint="eastAsia"/>
                <w:color w:val="000000"/>
                <w:kern w:val="0"/>
                <w:sz w:val="18"/>
                <w:szCs w:val="18"/>
              </w:rPr>
              <w:t>工业设计</w:t>
            </w:r>
          </w:p>
        </w:tc>
        <w:tc>
          <w:tcPr>
            <w:tcW w:w="402"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5</w:t>
            </w:r>
          </w:p>
        </w:tc>
        <w:tc>
          <w:tcPr>
            <w:tcW w:w="381"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6</w:t>
            </w:r>
          </w:p>
        </w:tc>
        <w:tc>
          <w:tcPr>
            <w:tcW w:w="367" w:type="pct"/>
            <w:tcBorders>
              <w:top w:val="nil"/>
              <w:left w:val="nil"/>
              <w:bottom w:val="single" w:sz="8" w:space="0" w:color="auto"/>
              <w:right w:val="single" w:sz="8" w:space="0" w:color="auto"/>
            </w:tcBorders>
            <w:vAlign w:val="center"/>
          </w:tcPr>
          <w:p w:rsidR="00264917" w:rsidRPr="00F34EDE" w:rsidRDefault="00264917" w:rsidP="00F34EDE">
            <w:pPr>
              <w:widowControl/>
              <w:jc w:val="center"/>
              <w:rPr>
                <w:rFonts w:ascii="宋体"/>
                <w:color w:val="000000"/>
                <w:kern w:val="0"/>
                <w:sz w:val="20"/>
                <w:szCs w:val="20"/>
              </w:rPr>
            </w:pPr>
            <w:r w:rsidRPr="00F34EDE">
              <w:rPr>
                <w:rFonts w:ascii="宋体" w:hAnsi="宋体" w:cs="宋体"/>
                <w:color w:val="000000"/>
                <w:kern w:val="0"/>
                <w:sz w:val="20"/>
                <w:szCs w:val="20"/>
              </w:rPr>
              <w:t>4</w:t>
            </w:r>
          </w:p>
        </w:tc>
        <w:tc>
          <w:tcPr>
            <w:tcW w:w="525" w:type="pct"/>
            <w:tcBorders>
              <w:top w:val="nil"/>
              <w:left w:val="nil"/>
              <w:bottom w:val="single" w:sz="8" w:space="0" w:color="auto"/>
              <w:right w:val="single" w:sz="8" w:space="0" w:color="auto"/>
            </w:tcBorders>
          </w:tcPr>
          <w:p w:rsidR="00264917" w:rsidRPr="00F34EDE" w:rsidRDefault="00264917" w:rsidP="00F34EDE">
            <w:pPr>
              <w:widowControl/>
              <w:jc w:val="center"/>
              <w:rPr>
                <w:rFonts w:ascii="宋体"/>
                <w:color w:val="000000"/>
                <w:kern w:val="0"/>
                <w:sz w:val="20"/>
                <w:szCs w:val="20"/>
              </w:rPr>
            </w:pPr>
            <w:r w:rsidRPr="00F34EDE">
              <w:rPr>
                <w:rFonts w:ascii="宋体" w:hAnsi="宋体" w:cs="宋体"/>
                <w:color w:val="000000"/>
                <w:kern w:val="0"/>
                <w:sz w:val="20"/>
                <w:szCs w:val="20"/>
              </w:rPr>
              <w:t>80.00%</w:t>
            </w:r>
          </w:p>
        </w:tc>
        <w:tc>
          <w:tcPr>
            <w:tcW w:w="427" w:type="pct"/>
            <w:tcBorders>
              <w:top w:val="nil"/>
              <w:left w:val="nil"/>
              <w:bottom w:val="single" w:sz="8" w:space="0" w:color="auto"/>
              <w:right w:val="single" w:sz="8" w:space="0" w:color="auto"/>
            </w:tcBorders>
            <w:vAlign w:val="center"/>
          </w:tcPr>
          <w:p w:rsidR="00264917" w:rsidRPr="00F34EDE" w:rsidRDefault="00264917" w:rsidP="00F34EDE">
            <w:pPr>
              <w:widowControl/>
              <w:jc w:val="center"/>
              <w:rPr>
                <w:rFonts w:ascii="宋体"/>
                <w:color w:val="000000"/>
                <w:kern w:val="0"/>
                <w:sz w:val="20"/>
                <w:szCs w:val="20"/>
              </w:rPr>
            </w:pPr>
            <w:r w:rsidRPr="00F34EDE">
              <w:rPr>
                <w:rFonts w:ascii="宋体" w:hAnsi="宋体" w:cs="宋体"/>
                <w:color w:val="000000"/>
                <w:kern w:val="0"/>
                <w:sz w:val="20"/>
                <w:szCs w:val="20"/>
              </w:rPr>
              <w:t>2</w:t>
            </w:r>
          </w:p>
        </w:tc>
        <w:tc>
          <w:tcPr>
            <w:tcW w:w="540" w:type="pct"/>
            <w:tcBorders>
              <w:top w:val="nil"/>
              <w:left w:val="nil"/>
              <w:bottom w:val="single" w:sz="8" w:space="0" w:color="auto"/>
              <w:right w:val="single" w:sz="8" w:space="0" w:color="auto"/>
            </w:tcBorders>
          </w:tcPr>
          <w:p w:rsidR="00264917" w:rsidRPr="00F34EDE" w:rsidRDefault="00264917" w:rsidP="00F34EDE">
            <w:pPr>
              <w:widowControl/>
              <w:jc w:val="center"/>
              <w:rPr>
                <w:rFonts w:ascii="宋体"/>
                <w:color w:val="000000"/>
                <w:kern w:val="0"/>
                <w:sz w:val="20"/>
                <w:szCs w:val="20"/>
              </w:rPr>
            </w:pPr>
            <w:r w:rsidRPr="00F34EDE">
              <w:rPr>
                <w:rFonts w:ascii="宋体" w:hAnsi="宋体" w:cs="宋体"/>
                <w:color w:val="000000"/>
                <w:kern w:val="0"/>
                <w:sz w:val="20"/>
                <w:szCs w:val="20"/>
              </w:rPr>
              <w:t>40.00%</w:t>
            </w:r>
          </w:p>
        </w:tc>
        <w:tc>
          <w:tcPr>
            <w:tcW w:w="266" w:type="pct"/>
            <w:tcBorders>
              <w:top w:val="nil"/>
              <w:left w:val="nil"/>
              <w:bottom w:val="single" w:sz="8" w:space="0" w:color="auto"/>
              <w:right w:val="single" w:sz="8" w:space="0" w:color="auto"/>
            </w:tcBorders>
            <w:vAlign w:val="center"/>
          </w:tcPr>
          <w:p w:rsidR="00264917" w:rsidRPr="00F34EDE" w:rsidRDefault="00264917" w:rsidP="00F34EDE">
            <w:pPr>
              <w:widowControl/>
              <w:jc w:val="center"/>
              <w:rPr>
                <w:rFonts w:ascii="宋体"/>
                <w:color w:val="000000"/>
                <w:kern w:val="0"/>
                <w:sz w:val="20"/>
                <w:szCs w:val="20"/>
              </w:rPr>
            </w:pPr>
            <w:r w:rsidRPr="00F34EDE">
              <w:rPr>
                <w:rFonts w:ascii="宋体" w:hAnsi="宋体" w:cs="宋体"/>
                <w:color w:val="000000"/>
                <w:kern w:val="0"/>
                <w:sz w:val="20"/>
                <w:szCs w:val="20"/>
              </w:rPr>
              <w:t>3</w:t>
            </w:r>
          </w:p>
        </w:tc>
        <w:tc>
          <w:tcPr>
            <w:tcW w:w="584" w:type="pct"/>
            <w:tcBorders>
              <w:top w:val="nil"/>
              <w:left w:val="nil"/>
              <w:bottom w:val="single" w:sz="8" w:space="0" w:color="auto"/>
              <w:right w:val="single" w:sz="8" w:space="0" w:color="auto"/>
            </w:tcBorders>
            <w:vAlign w:val="center"/>
          </w:tcPr>
          <w:p w:rsidR="00264917" w:rsidRPr="00F34EDE" w:rsidRDefault="00264917" w:rsidP="00F34EDE">
            <w:pPr>
              <w:widowControl/>
              <w:jc w:val="center"/>
              <w:rPr>
                <w:rFonts w:ascii="宋体"/>
                <w:color w:val="000000"/>
                <w:kern w:val="0"/>
                <w:sz w:val="20"/>
                <w:szCs w:val="20"/>
              </w:rPr>
            </w:pPr>
            <w:r w:rsidRPr="00F34EDE">
              <w:rPr>
                <w:rFonts w:ascii="宋体" w:hAnsi="宋体" w:cs="宋体"/>
                <w:color w:val="000000"/>
                <w:kern w:val="0"/>
                <w:sz w:val="20"/>
                <w:szCs w:val="20"/>
              </w:rPr>
              <w:t>60.00%</w:t>
            </w:r>
          </w:p>
        </w:tc>
        <w:tc>
          <w:tcPr>
            <w:tcW w:w="37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3</w:t>
            </w:r>
          </w:p>
        </w:tc>
        <w:tc>
          <w:tcPr>
            <w:tcW w:w="37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w:t>
            </w:r>
          </w:p>
        </w:tc>
      </w:tr>
      <w:tr w:rsidR="00264917" w:rsidRPr="00DD7DEA">
        <w:trPr>
          <w:trHeight w:val="285"/>
          <w:jc w:val="center"/>
        </w:trPr>
        <w:tc>
          <w:tcPr>
            <w:tcW w:w="227" w:type="pct"/>
            <w:tcBorders>
              <w:top w:val="nil"/>
              <w:left w:val="single" w:sz="8" w:space="0" w:color="auto"/>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color w:val="000000"/>
                <w:kern w:val="0"/>
                <w:sz w:val="18"/>
                <w:szCs w:val="18"/>
              </w:rPr>
              <w:t>34</w:t>
            </w:r>
          </w:p>
        </w:tc>
        <w:tc>
          <w:tcPr>
            <w:tcW w:w="529"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hint="eastAsia"/>
                <w:color w:val="000000"/>
                <w:kern w:val="0"/>
                <w:sz w:val="18"/>
                <w:szCs w:val="18"/>
              </w:rPr>
              <w:t>乐器</w:t>
            </w:r>
          </w:p>
        </w:tc>
        <w:tc>
          <w:tcPr>
            <w:tcW w:w="402"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7</w:t>
            </w:r>
          </w:p>
        </w:tc>
        <w:tc>
          <w:tcPr>
            <w:tcW w:w="381"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6</w:t>
            </w:r>
          </w:p>
        </w:tc>
        <w:tc>
          <w:tcPr>
            <w:tcW w:w="367" w:type="pct"/>
            <w:tcBorders>
              <w:top w:val="nil"/>
              <w:left w:val="nil"/>
              <w:bottom w:val="single" w:sz="8" w:space="0" w:color="auto"/>
              <w:right w:val="single" w:sz="8" w:space="0" w:color="auto"/>
            </w:tcBorders>
            <w:vAlign w:val="center"/>
          </w:tcPr>
          <w:p w:rsidR="00264917" w:rsidRPr="00F34EDE" w:rsidRDefault="00264917" w:rsidP="00F34EDE">
            <w:pPr>
              <w:widowControl/>
              <w:jc w:val="center"/>
              <w:rPr>
                <w:rFonts w:ascii="宋体"/>
                <w:color w:val="000000"/>
                <w:kern w:val="0"/>
                <w:sz w:val="20"/>
                <w:szCs w:val="20"/>
              </w:rPr>
            </w:pPr>
            <w:r w:rsidRPr="00F34EDE">
              <w:rPr>
                <w:rFonts w:ascii="宋体" w:hAnsi="宋体" w:cs="宋体"/>
                <w:color w:val="000000"/>
                <w:kern w:val="0"/>
                <w:sz w:val="20"/>
                <w:szCs w:val="20"/>
              </w:rPr>
              <w:t>5</w:t>
            </w:r>
          </w:p>
        </w:tc>
        <w:tc>
          <w:tcPr>
            <w:tcW w:w="525" w:type="pct"/>
            <w:tcBorders>
              <w:top w:val="nil"/>
              <w:left w:val="nil"/>
              <w:bottom w:val="single" w:sz="8" w:space="0" w:color="auto"/>
              <w:right w:val="single" w:sz="8" w:space="0" w:color="auto"/>
            </w:tcBorders>
          </w:tcPr>
          <w:p w:rsidR="00264917" w:rsidRPr="00F34EDE" w:rsidRDefault="00264917" w:rsidP="00F34EDE">
            <w:pPr>
              <w:widowControl/>
              <w:jc w:val="center"/>
              <w:rPr>
                <w:rFonts w:ascii="宋体"/>
                <w:color w:val="000000"/>
                <w:kern w:val="0"/>
                <w:sz w:val="20"/>
                <w:szCs w:val="20"/>
              </w:rPr>
            </w:pPr>
            <w:r w:rsidRPr="00F34EDE">
              <w:rPr>
                <w:rFonts w:ascii="宋体" w:hAnsi="宋体" w:cs="宋体"/>
                <w:color w:val="000000"/>
                <w:kern w:val="0"/>
                <w:sz w:val="20"/>
                <w:szCs w:val="20"/>
              </w:rPr>
              <w:t>71.43%</w:t>
            </w:r>
          </w:p>
        </w:tc>
        <w:tc>
          <w:tcPr>
            <w:tcW w:w="427" w:type="pct"/>
            <w:tcBorders>
              <w:top w:val="nil"/>
              <w:left w:val="nil"/>
              <w:bottom w:val="single" w:sz="8" w:space="0" w:color="auto"/>
              <w:right w:val="single" w:sz="8" w:space="0" w:color="auto"/>
            </w:tcBorders>
            <w:vAlign w:val="center"/>
          </w:tcPr>
          <w:p w:rsidR="00264917" w:rsidRPr="00F34EDE" w:rsidRDefault="00264917" w:rsidP="00F34EDE">
            <w:pPr>
              <w:widowControl/>
              <w:jc w:val="center"/>
              <w:rPr>
                <w:rFonts w:ascii="宋体"/>
                <w:color w:val="000000"/>
                <w:kern w:val="0"/>
                <w:sz w:val="20"/>
                <w:szCs w:val="20"/>
              </w:rPr>
            </w:pPr>
            <w:r w:rsidRPr="00F34EDE">
              <w:rPr>
                <w:rFonts w:ascii="宋体" w:hAnsi="宋体" w:cs="宋体"/>
                <w:color w:val="000000"/>
                <w:kern w:val="0"/>
                <w:sz w:val="20"/>
                <w:szCs w:val="20"/>
              </w:rPr>
              <w:t>2</w:t>
            </w:r>
          </w:p>
        </w:tc>
        <w:tc>
          <w:tcPr>
            <w:tcW w:w="540" w:type="pct"/>
            <w:tcBorders>
              <w:top w:val="nil"/>
              <w:left w:val="nil"/>
              <w:bottom w:val="single" w:sz="8" w:space="0" w:color="auto"/>
              <w:right w:val="single" w:sz="8" w:space="0" w:color="auto"/>
            </w:tcBorders>
          </w:tcPr>
          <w:p w:rsidR="00264917" w:rsidRPr="00F34EDE" w:rsidRDefault="00264917" w:rsidP="00F34EDE">
            <w:pPr>
              <w:widowControl/>
              <w:jc w:val="center"/>
              <w:rPr>
                <w:rFonts w:ascii="宋体"/>
                <w:color w:val="000000"/>
                <w:kern w:val="0"/>
                <w:sz w:val="20"/>
                <w:szCs w:val="20"/>
              </w:rPr>
            </w:pPr>
            <w:r w:rsidRPr="00F34EDE">
              <w:rPr>
                <w:rFonts w:ascii="宋体" w:hAnsi="宋体" w:cs="宋体"/>
                <w:color w:val="000000"/>
                <w:kern w:val="0"/>
                <w:sz w:val="20"/>
                <w:szCs w:val="20"/>
              </w:rPr>
              <w:t>28.57%</w:t>
            </w:r>
          </w:p>
        </w:tc>
        <w:tc>
          <w:tcPr>
            <w:tcW w:w="266" w:type="pct"/>
            <w:tcBorders>
              <w:top w:val="nil"/>
              <w:left w:val="nil"/>
              <w:bottom w:val="single" w:sz="8" w:space="0" w:color="auto"/>
              <w:right w:val="single" w:sz="8" w:space="0" w:color="auto"/>
            </w:tcBorders>
            <w:vAlign w:val="center"/>
          </w:tcPr>
          <w:p w:rsidR="00264917" w:rsidRPr="00F34EDE" w:rsidRDefault="00264917" w:rsidP="00F34EDE">
            <w:pPr>
              <w:widowControl/>
              <w:jc w:val="center"/>
              <w:rPr>
                <w:rFonts w:ascii="宋体"/>
                <w:color w:val="000000"/>
                <w:kern w:val="0"/>
                <w:sz w:val="20"/>
                <w:szCs w:val="20"/>
              </w:rPr>
            </w:pPr>
            <w:r w:rsidRPr="00F34EDE">
              <w:rPr>
                <w:rFonts w:ascii="宋体" w:hAnsi="宋体" w:cs="宋体"/>
                <w:color w:val="000000"/>
                <w:kern w:val="0"/>
                <w:sz w:val="20"/>
                <w:szCs w:val="20"/>
              </w:rPr>
              <w:t>2</w:t>
            </w:r>
          </w:p>
        </w:tc>
        <w:tc>
          <w:tcPr>
            <w:tcW w:w="584" w:type="pct"/>
            <w:tcBorders>
              <w:top w:val="nil"/>
              <w:left w:val="nil"/>
              <w:bottom w:val="single" w:sz="8" w:space="0" w:color="auto"/>
              <w:right w:val="single" w:sz="8" w:space="0" w:color="auto"/>
            </w:tcBorders>
            <w:vAlign w:val="center"/>
          </w:tcPr>
          <w:p w:rsidR="00264917" w:rsidRPr="00F34EDE" w:rsidRDefault="00264917" w:rsidP="00F34EDE">
            <w:pPr>
              <w:widowControl/>
              <w:jc w:val="center"/>
              <w:rPr>
                <w:rFonts w:ascii="宋体"/>
                <w:color w:val="000000"/>
                <w:kern w:val="0"/>
                <w:sz w:val="20"/>
                <w:szCs w:val="20"/>
              </w:rPr>
            </w:pPr>
            <w:r w:rsidRPr="00F34EDE">
              <w:rPr>
                <w:rFonts w:ascii="宋体" w:hAnsi="宋体" w:cs="宋体"/>
                <w:color w:val="000000"/>
                <w:kern w:val="0"/>
                <w:sz w:val="20"/>
                <w:szCs w:val="20"/>
              </w:rPr>
              <w:t>28.57%</w:t>
            </w:r>
          </w:p>
        </w:tc>
        <w:tc>
          <w:tcPr>
            <w:tcW w:w="37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w:t>
            </w:r>
          </w:p>
        </w:tc>
        <w:tc>
          <w:tcPr>
            <w:tcW w:w="37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w:t>
            </w:r>
          </w:p>
        </w:tc>
      </w:tr>
      <w:tr w:rsidR="00264917" w:rsidRPr="00DD7DEA">
        <w:trPr>
          <w:trHeight w:val="285"/>
          <w:jc w:val="center"/>
        </w:trPr>
        <w:tc>
          <w:tcPr>
            <w:tcW w:w="227" w:type="pct"/>
            <w:tcBorders>
              <w:top w:val="nil"/>
              <w:left w:val="single" w:sz="8" w:space="0" w:color="auto"/>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p>
        </w:tc>
        <w:tc>
          <w:tcPr>
            <w:tcW w:w="529"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18"/>
                <w:szCs w:val="18"/>
              </w:rPr>
            </w:pPr>
            <w:r w:rsidRPr="00DD7DEA">
              <w:rPr>
                <w:rFonts w:ascii="宋体" w:hAnsi="宋体" w:cs="宋体" w:hint="eastAsia"/>
                <w:b/>
                <w:bCs/>
                <w:color w:val="000000"/>
                <w:kern w:val="0"/>
                <w:sz w:val="18"/>
                <w:szCs w:val="18"/>
              </w:rPr>
              <w:t>小计</w:t>
            </w:r>
          </w:p>
        </w:tc>
        <w:tc>
          <w:tcPr>
            <w:tcW w:w="402"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29</w:t>
            </w:r>
          </w:p>
        </w:tc>
        <w:tc>
          <w:tcPr>
            <w:tcW w:w="381"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28</w:t>
            </w:r>
          </w:p>
        </w:tc>
        <w:tc>
          <w:tcPr>
            <w:tcW w:w="367" w:type="pct"/>
            <w:tcBorders>
              <w:top w:val="nil"/>
              <w:left w:val="nil"/>
              <w:bottom w:val="single" w:sz="8" w:space="0" w:color="auto"/>
              <w:right w:val="single" w:sz="8" w:space="0" w:color="auto"/>
            </w:tcBorders>
            <w:vAlign w:val="center"/>
          </w:tcPr>
          <w:p w:rsidR="00264917" w:rsidRPr="00F34EDE" w:rsidRDefault="00264917" w:rsidP="00F34EDE">
            <w:pPr>
              <w:widowControl/>
              <w:jc w:val="center"/>
              <w:rPr>
                <w:rFonts w:ascii="宋体"/>
                <w:b/>
                <w:bCs/>
                <w:color w:val="000000"/>
                <w:kern w:val="0"/>
                <w:sz w:val="20"/>
                <w:szCs w:val="20"/>
              </w:rPr>
            </w:pPr>
            <w:r w:rsidRPr="00F34EDE">
              <w:rPr>
                <w:rFonts w:ascii="宋体" w:hAnsi="宋体" w:cs="宋体"/>
                <w:b/>
                <w:bCs/>
                <w:color w:val="000000"/>
                <w:kern w:val="0"/>
                <w:sz w:val="20"/>
                <w:szCs w:val="20"/>
              </w:rPr>
              <w:t>26</w:t>
            </w:r>
          </w:p>
        </w:tc>
        <w:tc>
          <w:tcPr>
            <w:tcW w:w="525" w:type="pct"/>
            <w:tcBorders>
              <w:top w:val="nil"/>
              <w:left w:val="nil"/>
              <w:bottom w:val="single" w:sz="8" w:space="0" w:color="auto"/>
              <w:right w:val="single" w:sz="8" w:space="0" w:color="auto"/>
            </w:tcBorders>
          </w:tcPr>
          <w:p w:rsidR="00264917" w:rsidRPr="00F34EDE" w:rsidRDefault="00264917" w:rsidP="00F34EDE">
            <w:pPr>
              <w:widowControl/>
              <w:jc w:val="center"/>
              <w:rPr>
                <w:rFonts w:ascii="宋体"/>
                <w:color w:val="000000"/>
                <w:kern w:val="0"/>
                <w:sz w:val="20"/>
                <w:szCs w:val="20"/>
              </w:rPr>
            </w:pPr>
            <w:r w:rsidRPr="00F34EDE">
              <w:rPr>
                <w:rFonts w:ascii="宋体" w:hAnsi="宋体" w:cs="宋体"/>
                <w:color w:val="000000"/>
                <w:kern w:val="0"/>
                <w:sz w:val="20"/>
                <w:szCs w:val="20"/>
              </w:rPr>
              <w:t>89.66%</w:t>
            </w:r>
          </w:p>
        </w:tc>
        <w:tc>
          <w:tcPr>
            <w:tcW w:w="427" w:type="pct"/>
            <w:tcBorders>
              <w:top w:val="nil"/>
              <w:left w:val="nil"/>
              <w:bottom w:val="single" w:sz="8" w:space="0" w:color="auto"/>
              <w:right w:val="single" w:sz="8" w:space="0" w:color="auto"/>
            </w:tcBorders>
            <w:vAlign w:val="center"/>
          </w:tcPr>
          <w:p w:rsidR="00264917" w:rsidRPr="00F34EDE" w:rsidRDefault="00264917" w:rsidP="00F34EDE">
            <w:pPr>
              <w:widowControl/>
              <w:jc w:val="center"/>
              <w:rPr>
                <w:rFonts w:ascii="宋体"/>
                <w:b/>
                <w:bCs/>
                <w:color w:val="000000"/>
                <w:kern w:val="0"/>
                <w:sz w:val="20"/>
                <w:szCs w:val="20"/>
              </w:rPr>
            </w:pPr>
            <w:r w:rsidRPr="00F34EDE">
              <w:rPr>
                <w:rFonts w:ascii="宋体" w:hAnsi="宋体" w:cs="宋体"/>
                <w:b/>
                <w:bCs/>
                <w:color w:val="000000"/>
                <w:kern w:val="0"/>
                <w:sz w:val="20"/>
                <w:szCs w:val="20"/>
              </w:rPr>
              <w:t>8</w:t>
            </w:r>
          </w:p>
        </w:tc>
        <w:tc>
          <w:tcPr>
            <w:tcW w:w="540" w:type="pct"/>
            <w:tcBorders>
              <w:top w:val="nil"/>
              <w:left w:val="nil"/>
              <w:bottom w:val="single" w:sz="8" w:space="0" w:color="auto"/>
              <w:right w:val="single" w:sz="8" w:space="0" w:color="auto"/>
            </w:tcBorders>
          </w:tcPr>
          <w:p w:rsidR="00264917" w:rsidRPr="00F34EDE" w:rsidRDefault="00264917" w:rsidP="00F34EDE">
            <w:pPr>
              <w:widowControl/>
              <w:jc w:val="center"/>
              <w:rPr>
                <w:rFonts w:ascii="宋体"/>
                <w:color w:val="000000"/>
                <w:kern w:val="0"/>
                <w:sz w:val="20"/>
                <w:szCs w:val="20"/>
              </w:rPr>
            </w:pPr>
            <w:r w:rsidRPr="00F34EDE">
              <w:rPr>
                <w:rFonts w:ascii="宋体" w:hAnsi="宋体" w:cs="宋体"/>
                <w:color w:val="000000"/>
                <w:kern w:val="0"/>
                <w:sz w:val="20"/>
                <w:szCs w:val="20"/>
              </w:rPr>
              <w:t>27.59%</w:t>
            </w:r>
          </w:p>
        </w:tc>
        <w:tc>
          <w:tcPr>
            <w:tcW w:w="266" w:type="pct"/>
            <w:tcBorders>
              <w:top w:val="nil"/>
              <w:left w:val="nil"/>
              <w:bottom w:val="single" w:sz="8" w:space="0" w:color="auto"/>
              <w:right w:val="single" w:sz="8" w:space="0" w:color="auto"/>
            </w:tcBorders>
            <w:vAlign w:val="center"/>
          </w:tcPr>
          <w:p w:rsidR="00264917" w:rsidRPr="00F34EDE" w:rsidRDefault="00264917" w:rsidP="00F34EDE">
            <w:pPr>
              <w:widowControl/>
              <w:jc w:val="center"/>
              <w:rPr>
                <w:rFonts w:ascii="宋体"/>
                <w:b/>
                <w:bCs/>
                <w:color w:val="000000"/>
                <w:kern w:val="0"/>
                <w:sz w:val="20"/>
                <w:szCs w:val="20"/>
              </w:rPr>
            </w:pPr>
            <w:r w:rsidRPr="00F34EDE">
              <w:rPr>
                <w:rFonts w:ascii="宋体" w:hAnsi="宋体" w:cs="宋体"/>
                <w:b/>
                <w:bCs/>
                <w:color w:val="000000"/>
                <w:kern w:val="0"/>
                <w:sz w:val="20"/>
                <w:szCs w:val="20"/>
              </w:rPr>
              <w:t>11</w:t>
            </w:r>
          </w:p>
        </w:tc>
        <w:tc>
          <w:tcPr>
            <w:tcW w:w="584" w:type="pct"/>
            <w:tcBorders>
              <w:top w:val="nil"/>
              <w:left w:val="nil"/>
              <w:bottom w:val="single" w:sz="8" w:space="0" w:color="auto"/>
              <w:right w:val="single" w:sz="8" w:space="0" w:color="auto"/>
            </w:tcBorders>
          </w:tcPr>
          <w:p w:rsidR="00264917" w:rsidRPr="00F34EDE" w:rsidRDefault="00264917" w:rsidP="00F34EDE">
            <w:pPr>
              <w:widowControl/>
              <w:jc w:val="center"/>
              <w:rPr>
                <w:rFonts w:ascii="宋体"/>
                <w:color w:val="000000"/>
                <w:kern w:val="0"/>
                <w:sz w:val="20"/>
                <w:szCs w:val="20"/>
              </w:rPr>
            </w:pPr>
            <w:r w:rsidRPr="00F34EDE">
              <w:rPr>
                <w:rFonts w:ascii="宋体" w:hAnsi="宋体" w:cs="宋体"/>
                <w:color w:val="000000"/>
                <w:kern w:val="0"/>
                <w:sz w:val="20"/>
                <w:szCs w:val="20"/>
              </w:rPr>
              <w:t>37.93%</w:t>
            </w:r>
          </w:p>
        </w:tc>
        <w:tc>
          <w:tcPr>
            <w:tcW w:w="37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11</w:t>
            </w:r>
          </w:p>
        </w:tc>
        <w:tc>
          <w:tcPr>
            <w:tcW w:w="37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5</w:t>
            </w:r>
          </w:p>
        </w:tc>
      </w:tr>
      <w:tr w:rsidR="00264917" w:rsidRPr="00DD7DEA">
        <w:trPr>
          <w:trHeight w:val="300"/>
          <w:jc w:val="center"/>
        </w:trPr>
        <w:tc>
          <w:tcPr>
            <w:tcW w:w="227" w:type="pct"/>
            <w:tcBorders>
              <w:top w:val="nil"/>
              <w:left w:val="single" w:sz="8" w:space="0" w:color="auto"/>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color w:val="000000"/>
                <w:kern w:val="0"/>
                <w:sz w:val="18"/>
                <w:szCs w:val="18"/>
              </w:rPr>
              <w:t>35</w:t>
            </w:r>
          </w:p>
        </w:tc>
        <w:tc>
          <w:tcPr>
            <w:tcW w:w="529"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hint="eastAsia"/>
                <w:color w:val="000000"/>
                <w:kern w:val="0"/>
                <w:sz w:val="18"/>
                <w:szCs w:val="18"/>
              </w:rPr>
              <w:t>艺术设计</w:t>
            </w:r>
            <w:r w:rsidRPr="00DD7DEA">
              <w:rPr>
                <w:rFonts w:ascii="宋体" w:hAnsi="宋体" w:cs="宋体"/>
                <w:color w:val="000000"/>
                <w:kern w:val="0"/>
                <w:sz w:val="18"/>
                <w:szCs w:val="18"/>
              </w:rPr>
              <w:t>/</w:t>
            </w:r>
            <w:r w:rsidRPr="00DD7DEA">
              <w:rPr>
                <w:rFonts w:ascii="宋体" w:hAnsi="宋体" w:cs="宋体" w:hint="eastAsia"/>
                <w:color w:val="000000"/>
                <w:kern w:val="0"/>
                <w:sz w:val="18"/>
                <w:szCs w:val="18"/>
              </w:rPr>
              <w:t>视传</w:t>
            </w:r>
          </w:p>
        </w:tc>
        <w:tc>
          <w:tcPr>
            <w:tcW w:w="402"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17</w:t>
            </w:r>
          </w:p>
        </w:tc>
        <w:tc>
          <w:tcPr>
            <w:tcW w:w="381"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10</w:t>
            </w:r>
          </w:p>
        </w:tc>
        <w:tc>
          <w:tcPr>
            <w:tcW w:w="367" w:type="pct"/>
            <w:tcBorders>
              <w:top w:val="nil"/>
              <w:left w:val="nil"/>
              <w:bottom w:val="single" w:sz="8" w:space="0" w:color="auto"/>
              <w:right w:val="single" w:sz="8" w:space="0" w:color="auto"/>
            </w:tcBorders>
            <w:vAlign w:val="center"/>
          </w:tcPr>
          <w:p w:rsidR="00264917" w:rsidRPr="0029373B" w:rsidRDefault="00264917" w:rsidP="0029373B">
            <w:pPr>
              <w:widowControl/>
              <w:jc w:val="center"/>
              <w:rPr>
                <w:rFonts w:ascii="宋体"/>
                <w:color w:val="000000"/>
                <w:kern w:val="0"/>
                <w:sz w:val="20"/>
                <w:szCs w:val="20"/>
              </w:rPr>
            </w:pPr>
            <w:r w:rsidRPr="0029373B">
              <w:rPr>
                <w:rFonts w:ascii="宋体" w:hAnsi="宋体" w:cs="宋体"/>
                <w:color w:val="000000"/>
                <w:kern w:val="0"/>
                <w:sz w:val="20"/>
                <w:szCs w:val="20"/>
              </w:rPr>
              <w:t>16</w:t>
            </w:r>
          </w:p>
        </w:tc>
        <w:tc>
          <w:tcPr>
            <w:tcW w:w="525" w:type="pct"/>
            <w:tcBorders>
              <w:top w:val="nil"/>
              <w:left w:val="nil"/>
              <w:bottom w:val="single" w:sz="8" w:space="0" w:color="auto"/>
              <w:right w:val="single" w:sz="8" w:space="0" w:color="auto"/>
            </w:tcBorders>
            <w:vAlign w:val="center"/>
          </w:tcPr>
          <w:p w:rsidR="00264917" w:rsidRPr="0029373B" w:rsidRDefault="00264917" w:rsidP="0029373B">
            <w:pPr>
              <w:widowControl/>
              <w:jc w:val="center"/>
              <w:rPr>
                <w:rFonts w:ascii="宋体"/>
                <w:color w:val="000000"/>
                <w:kern w:val="0"/>
                <w:sz w:val="20"/>
                <w:szCs w:val="20"/>
              </w:rPr>
            </w:pPr>
            <w:r w:rsidRPr="0029373B">
              <w:rPr>
                <w:rFonts w:ascii="宋体" w:hAnsi="宋体" w:cs="宋体"/>
                <w:color w:val="000000"/>
                <w:kern w:val="0"/>
                <w:sz w:val="20"/>
                <w:szCs w:val="20"/>
              </w:rPr>
              <w:t>94.12%</w:t>
            </w:r>
          </w:p>
        </w:tc>
        <w:tc>
          <w:tcPr>
            <w:tcW w:w="42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4</w:t>
            </w:r>
          </w:p>
        </w:tc>
        <w:tc>
          <w:tcPr>
            <w:tcW w:w="540"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23.53%</w:t>
            </w:r>
          </w:p>
        </w:tc>
        <w:tc>
          <w:tcPr>
            <w:tcW w:w="26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5</w:t>
            </w:r>
          </w:p>
        </w:tc>
        <w:tc>
          <w:tcPr>
            <w:tcW w:w="584"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29.41%</w:t>
            </w:r>
          </w:p>
        </w:tc>
        <w:tc>
          <w:tcPr>
            <w:tcW w:w="37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5</w:t>
            </w:r>
          </w:p>
        </w:tc>
        <w:tc>
          <w:tcPr>
            <w:tcW w:w="37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w:t>
            </w:r>
          </w:p>
        </w:tc>
      </w:tr>
      <w:tr w:rsidR="00264917" w:rsidRPr="00DD7DEA">
        <w:trPr>
          <w:trHeight w:val="285"/>
          <w:jc w:val="center"/>
        </w:trPr>
        <w:tc>
          <w:tcPr>
            <w:tcW w:w="227" w:type="pct"/>
            <w:tcBorders>
              <w:top w:val="nil"/>
              <w:left w:val="single" w:sz="8" w:space="0" w:color="auto"/>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color w:val="000000"/>
                <w:kern w:val="0"/>
                <w:sz w:val="18"/>
                <w:szCs w:val="18"/>
              </w:rPr>
              <w:t>36</w:t>
            </w:r>
          </w:p>
        </w:tc>
        <w:tc>
          <w:tcPr>
            <w:tcW w:w="529"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hint="eastAsia"/>
                <w:color w:val="000000"/>
                <w:kern w:val="0"/>
                <w:sz w:val="18"/>
                <w:szCs w:val="18"/>
              </w:rPr>
              <w:t>动漫</w:t>
            </w:r>
          </w:p>
        </w:tc>
        <w:tc>
          <w:tcPr>
            <w:tcW w:w="402"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5</w:t>
            </w:r>
          </w:p>
        </w:tc>
        <w:tc>
          <w:tcPr>
            <w:tcW w:w="381"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5</w:t>
            </w:r>
          </w:p>
        </w:tc>
        <w:tc>
          <w:tcPr>
            <w:tcW w:w="367" w:type="pct"/>
            <w:tcBorders>
              <w:top w:val="nil"/>
              <w:left w:val="nil"/>
              <w:bottom w:val="single" w:sz="8" w:space="0" w:color="auto"/>
              <w:right w:val="single" w:sz="8" w:space="0" w:color="auto"/>
            </w:tcBorders>
            <w:vAlign w:val="center"/>
          </w:tcPr>
          <w:p w:rsidR="00264917" w:rsidRPr="00191E24" w:rsidRDefault="00264917" w:rsidP="00191E24">
            <w:pPr>
              <w:widowControl/>
              <w:jc w:val="center"/>
              <w:rPr>
                <w:rFonts w:ascii="宋体"/>
                <w:color w:val="000000"/>
                <w:kern w:val="0"/>
                <w:sz w:val="20"/>
                <w:szCs w:val="20"/>
              </w:rPr>
            </w:pPr>
            <w:r w:rsidRPr="00191E24">
              <w:rPr>
                <w:rFonts w:ascii="宋体" w:hAnsi="宋体" w:cs="宋体"/>
                <w:color w:val="000000"/>
                <w:kern w:val="0"/>
                <w:sz w:val="20"/>
                <w:szCs w:val="20"/>
              </w:rPr>
              <w:t>5</w:t>
            </w:r>
          </w:p>
        </w:tc>
        <w:tc>
          <w:tcPr>
            <w:tcW w:w="525" w:type="pct"/>
            <w:tcBorders>
              <w:top w:val="nil"/>
              <w:left w:val="nil"/>
              <w:bottom w:val="single" w:sz="8" w:space="0" w:color="auto"/>
              <w:right w:val="single" w:sz="8" w:space="0" w:color="auto"/>
            </w:tcBorders>
          </w:tcPr>
          <w:p w:rsidR="00264917" w:rsidRPr="00191E24" w:rsidRDefault="00264917" w:rsidP="00191E24">
            <w:pPr>
              <w:widowControl/>
              <w:jc w:val="center"/>
              <w:rPr>
                <w:rFonts w:ascii="宋体"/>
                <w:color w:val="000000"/>
                <w:kern w:val="0"/>
                <w:sz w:val="20"/>
                <w:szCs w:val="20"/>
              </w:rPr>
            </w:pPr>
            <w:r w:rsidRPr="00191E24">
              <w:rPr>
                <w:rFonts w:ascii="宋体" w:hAnsi="宋体" w:cs="宋体"/>
                <w:color w:val="000000"/>
                <w:kern w:val="0"/>
                <w:sz w:val="20"/>
                <w:szCs w:val="20"/>
              </w:rPr>
              <w:t>100.00%</w:t>
            </w:r>
          </w:p>
        </w:tc>
        <w:tc>
          <w:tcPr>
            <w:tcW w:w="42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w:t>
            </w:r>
          </w:p>
        </w:tc>
        <w:tc>
          <w:tcPr>
            <w:tcW w:w="540"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20.00%</w:t>
            </w:r>
          </w:p>
        </w:tc>
        <w:tc>
          <w:tcPr>
            <w:tcW w:w="26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w:t>
            </w:r>
          </w:p>
        </w:tc>
        <w:tc>
          <w:tcPr>
            <w:tcW w:w="584"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40.00%</w:t>
            </w:r>
          </w:p>
        </w:tc>
        <w:tc>
          <w:tcPr>
            <w:tcW w:w="37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3</w:t>
            </w:r>
          </w:p>
        </w:tc>
        <w:tc>
          <w:tcPr>
            <w:tcW w:w="37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w:t>
            </w:r>
          </w:p>
        </w:tc>
      </w:tr>
      <w:tr w:rsidR="00264917" w:rsidRPr="00DD7DEA">
        <w:trPr>
          <w:trHeight w:val="285"/>
          <w:jc w:val="center"/>
        </w:trPr>
        <w:tc>
          <w:tcPr>
            <w:tcW w:w="227" w:type="pct"/>
            <w:tcBorders>
              <w:top w:val="nil"/>
              <w:left w:val="single" w:sz="8" w:space="0" w:color="auto"/>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color w:val="000000"/>
                <w:kern w:val="0"/>
                <w:sz w:val="18"/>
                <w:szCs w:val="18"/>
              </w:rPr>
              <w:t>37</w:t>
            </w:r>
          </w:p>
        </w:tc>
        <w:tc>
          <w:tcPr>
            <w:tcW w:w="529"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hint="eastAsia"/>
                <w:color w:val="000000"/>
                <w:kern w:val="0"/>
                <w:sz w:val="18"/>
                <w:szCs w:val="18"/>
              </w:rPr>
              <w:t>工艺美术</w:t>
            </w:r>
          </w:p>
        </w:tc>
        <w:tc>
          <w:tcPr>
            <w:tcW w:w="402"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4</w:t>
            </w:r>
          </w:p>
        </w:tc>
        <w:tc>
          <w:tcPr>
            <w:tcW w:w="381"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4</w:t>
            </w:r>
          </w:p>
        </w:tc>
        <w:tc>
          <w:tcPr>
            <w:tcW w:w="367" w:type="pct"/>
            <w:tcBorders>
              <w:top w:val="nil"/>
              <w:left w:val="nil"/>
              <w:bottom w:val="single" w:sz="8" w:space="0" w:color="auto"/>
              <w:right w:val="single" w:sz="8" w:space="0" w:color="auto"/>
            </w:tcBorders>
            <w:vAlign w:val="center"/>
          </w:tcPr>
          <w:p w:rsidR="00264917" w:rsidRPr="00191E24" w:rsidRDefault="00264917" w:rsidP="00191E24">
            <w:pPr>
              <w:widowControl/>
              <w:jc w:val="center"/>
              <w:rPr>
                <w:rFonts w:ascii="宋体"/>
                <w:color w:val="000000"/>
                <w:kern w:val="0"/>
                <w:sz w:val="20"/>
                <w:szCs w:val="20"/>
              </w:rPr>
            </w:pPr>
            <w:r w:rsidRPr="00191E24">
              <w:rPr>
                <w:rFonts w:ascii="宋体" w:hAnsi="宋体" w:cs="宋体"/>
                <w:color w:val="000000"/>
                <w:kern w:val="0"/>
                <w:sz w:val="20"/>
                <w:szCs w:val="20"/>
              </w:rPr>
              <w:t>3</w:t>
            </w:r>
          </w:p>
        </w:tc>
        <w:tc>
          <w:tcPr>
            <w:tcW w:w="525" w:type="pct"/>
            <w:tcBorders>
              <w:top w:val="nil"/>
              <w:left w:val="nil"/>
              <w:bottom w:val="single" w:sz="8" w:space="0" w:color="auto"/>
              <w:right w:val="single" w:sz="8" w:space="0" w:color="auto"/>
            </w:tcBorders>
          </w:tcPr>
          <w:p w:rsidR="00264917" w:rsidRPr="00191E24" w:rsidRDefault="00264917" w:rsidP="00191E24">
            <w:pPr>
              <w:widowControl/>
              <w:jc w:val="center"/>
              <w:rPr>
                <w:rFonts w:ascii="宋体"/>
                <w:color w:val="000000"/>
                <w:kern w:val="0"/>
                <w:sz w:val="20"/>
                <w:szCs w:val="20"/>
              </w:rPr>
            </w:pPr>
            <w:r w:rsidRPr="00191E24">
              <w:rPr>
                <w:rFonts w:ascii="宋体" w:hAnsi="宋体" w:cs="宋体"/>
                <w:color w:val="000000"/>
                <w:kern w:val="0"/>
                <w:sz w:val="20"/>
                <w:szCs w:val="20"/>
              </w:rPr>
              <w:t>75.00%</w:t>
            </w:r>
          </w:p>
        </w:tc>
        <w:tc>
          <w:tcPr>
            <w:tcW w:w="42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w:t>
            </w:r>
          </w:p>
        </w:tc>
        <w:tc>
          <w:tcPr>
            <w:tcW w:w="540"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25.00%</w:t>
            </w:r>
          </w:p>
        </w:tc>
        <w:tc>
          <w:tcPr>
            <w:tcW w:w="26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w:t>
            </w:r>
          </w:p>
        </w:tc>
        <w:tc>
          <w:tcPr>
            <w:tcW w:w="584"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25.00%</w:t>
            </w:r>
          </w:p>
        </w:tc>
        <w:tc>
          <w:tcPr>
            <w:tcW w:w="37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w:t>
            </w:r>
          </w:p>
        </w:tc>
        <w:tc>
          <w:tcPr>
            <w:tcW w:w="37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1</w:t>
            </w:r>
          </w:p>
        </w:tc>
      </w:tr>
      <w:tr w:rsidR="00264917" w:rsidRPr="00DD7DEA">
        <w:trPr>
          <w:trHeight w:val="285"/>
          <w:jc w:val="center"/>
        </w:trPr>
        <w:tc>
          <w:tcPr>
            <w:tcW w:w="227" w:type="pct"/>
            <w:tcBorders>
              <w:top w:val="nil"/>
              <w:left w:val="single" w:sz="8" w:space="0" w:color="auto"/>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p>
        </w:tc>
        <w:tc>
          <w:tcPr>
            <w:tcW w:w="529"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18"/>
                <w:szCs w:val="18"/>
              </w:rPr>
            </w:pPr>
            <w:r w:rsidRPr="00DD7DEA">
              <w:rPr>
                <w:rFonts w:ascii="宋体" w:hAnsi="宋体" w:cs="宋体" w:hint="eastAsia"/>
                <w:b/>
                <w:bCs/>
                <w:color w:val="000000"/>
                <w:kern w:val="0"/>
                <w:sz w:val="18"/>
                <w:szCs w:val="18"/>
              </w:rPr>
              <w:t>小计</w:t>
            </w:r>
          </w:p>
        </w:tc>
        <w:tc>
          <w:tcPr>
            <w:tcW w:w="402"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26</w:t>
            </w:r>
          </w:p>
        </w:tc>
        <w:tc>
          <w:tcPr>
            <w:tcW w:w="381"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19</w:t>
            </w:r>
          </w:p>
        </w:tc>
        <w:tc>
          <w:tcPr>
            <w:tcW w:w="367" w:type="pct"/>
            <w:tcBorders>
              <w:top w:val="nil"/>
              <w:left w:val="nil"/>
              <w:bottom w:val="single" w:sz="8" w:space="0" w:color="auto"/>
              <w:right w:val="single" w:sz="8" w:space="0" w:color="auto"/>
            </w:tcBorders>
            <w:vAlign w:val="center"/>
          </w:tcPr>
          <w:p w:rsidR="00264917" w:rsidRPr="00191E24" w:rsidRDefault="00264917" w:rsidP="00191E24">
            <w:pPr>
              <w:widowControl/>
              <w:jc w:val="center"/>
              <w:rPr>
                <w:rFonts w:ascii="宋体"/>
                <w:b/>
                <w:bCs/>
                <w:color w:val="000000"/>
                <w:kern w:val="0"/>
                <w:sz w:val="20"/>
                <w:szCs w:val="20"/>
              </w:rPr>
            </w:pPr>
            <w:r w:rsidRPr="00191E24">
              <w:rPr>
                <w:rFonts w:ascii="宋体" w:hAnsi="宋体" w:cs="宋体"/>
                <w:b/>
                <w:bCs/>
                <w:color w:val="000000"/>
                <w:kern w:val="0"/>
                <w:sz w:val="20"/>
                <w:szCs w:val="20"/>
              </w:rPr>
              <w:t>24</w:t>
            </w:r>
          </w:p>
        </w:tc>
        <w:tc>
          <w:tcPr>
            <w:tcW w:w="525" w:type="pct"/>
            <w:tcBorders>
              <w:top w:val="nil"/>
              <w:left w:val="nil"/>
              <w:bottom w:val="single" w:sz="8" w:space="0" w:color="auto"/>
              <w:right w:val="single" w:sz="8" w:space="0" w:color="auto"/>
            </w:tcBorders>
          </w:tcPr>
          <w:p w:rsidR="00264917" w:rsidRPr="00191E24" w:rsidRDefault="00264917" w:rsidP="00191E24">
            <w:pPr>
              <w:widowControl/>
              <w:jc w:val="center"/>
              <w:rPr>
                <w:rFonts w:ascii="宋体"/>
                <w:color w:val="000000"/>
                <w:kern w:val="0"/>
                <w:sz w:val="20"/>
                <w:szCs w:val="20"/>
              </w:rPr>
            </w:pPr>
            <w:r w:rsidRPr="00191E24">
              <w:rPr>
                <w:rFonts w:ascii="宋体" w:hAnsi="宋体" w:cs="宋体"/>
                <w:color w:val="000000"/>
                <w:kern w:val="0"/>
                <w:sz w:val="20"/>
                <w:szCs w:val="20"/>
              </w:rPr>
              <w:t>92.31%</w:t>
            </w:r>
          </w:p>
        </w:tc>
        <w:tc>
          <w:tcPr>
            <w:tcW w:w="42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6</w:t>
            </w:r>
          </w:p>
        </w:tc>
        <w:tc>
          <w:tcPr>
            <w:tcW w:w="540"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23.08%</w:t>
            </w:r>
          </w:p>
        </w:tc>
        <w:tc>
          <w:tcPr>
            <w:tcW w:w="26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8</w:t>
            </w:r>
          </w:p>
        </w:tc>
        <w:tc>
          <w:tcPr>
            <w:tcW w:w="584"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30.77%</w:t>
            </w:r>
          </w:p>
        </w:tc>
        <w:tc>
          <w:tcPr>
            <w:tcW w:w="37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9</w:t>
            </w:r>
          </w:p>
        </w:tc>
        <w:tc>
          <w:tcPr>
            <w:tcW w:w="37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4</w:t>
            </w:r>
          </w:p>
        </w:tc>
      </w:tr>
      <w:tr w:rsidR="00264917" w:rsidRPr="00DD7DEA">
        <w:trPr>
          <w:trHeight w:val="443"/>
          <w:jc w:val="center"/>
        </w:trPr>
        <w:tc>
          <w:tcPr>
            <w:tcW w:w="227" w:type="pct"/>
            <w:tcBorders>
              <w:top w:val="nil"/>
              <w:left w:val="single" w:sz="8" w:space="0" w:color="auto"/>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18"/>
                <w:szCs w:val="18"/>
              </w:rPr>
            </w:pPr>
            <w:r w:rsidRPr="00DD7DEA">
              <w:rPr>
                <w:rFonts w:ascii="宋体" w:hAnsi="宋体" w:cs="宋体"/>
                <w:color w:val="000000"/>
                <w:kern w:val="0"/>
                <w:sz w:val="18"/>
                <w:szCs w:val="18"/>
              </w:rPr>
              <w:t>38</w:t>
            </w:r>
          </w:p>
        </w:tc>
        <w:tc>
          <w:tcPr>
            <w:tcW w:w="529"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18"/>
                <w:szCs w:val="18"/>
              </w:rPr>
            </w:pPr>
            <w:r w:rsidRPr="00DD7DEA">
              <w:rPr>
                <w:rFonts w:ascii="宋体" w:hAnsi="宋体" w:cs="宋体" w:hint="eastAsia"/>
                <w:b/>
                <w:bCs/>
                <w:color w:val="000000"/>
                <w:kern w:val="0"/>
                <w:sz w:val="18"/>
                <w:szCs w:val="18"/>
              </w:rPr>
              <w:t>工程训练中心</w:t>
            </w:r>
          </w:p>
        </w:tc>
        <w:tc>
          <w:tcPr>
            <w:tcW w:w="402"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12</w:t>
            </w:r>
          </w:p>
        </w:tc>
        <w:tc>
          <w:tcPr>
            <w:tcW w:w="381"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7</w:t>
            </w:r>
          </w:p>
        </w:tc>
        <w:tc>
          <w:tcPr>
            <w:tcW w:w="36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11</w:t>
            </w:r>
          </w:p>
        </w:tc>
        <w:tc>
          <w:tcPr>
            <w:tcW w:w="52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91.67%</w:t>
            </w:r>
          </w:p>
        </w:tc>
        <w:tc>
          <w:tcPr>
            <w:tcW w:w="427"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5</w:t>
            </w:r>
          </w:p>
        </w:tc>
        <w:tc>
          <w:tcPr>
            <w:tcW w:w="540"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41.67%</w:t>
            </w:r>
          </w:p>
        </w:tc>
        <w:tc>
          <w:tcPr>
            <w:tcW w:w="26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8</w:t>
            </w:r>
          </w:p>
        </w:tc>
        <w:tc>
          <w:tcPr>
            <w:tcW w:w="584"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color w:val="000000"/>
                <w:kern w:val="0"/>
                <w:sz w:val="20"/>
                <w:szCs w:val="20"/>
              </w:rPr>
            </w:pPr>
            <w:r w:rsidRPr="00DD7DEA">
              <w:rPr>
                <w:rFonts w:ascii="宋体" w:hAnsi="宋体" w:cs="宋体"/>
                <w:color w:val="000000"/>
                <w:kern w:val="0"/>
                <w:sz w:val="20"/>
                <w:szCs w:val="20"/>
              </w:rPr>
              <w:t>66.67%</w:t>
            </w:r>
          </w:p>
        </w:tc>
        <w:tc>
          <w:tcPr>
            <w:tcW w:w="375"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6</w:t>
            </w:r>
          </w:p>
        </w:tc>
        <w:tc>
          <w:tcPr>
            <w:tcW w:w="376" w:type="pct"/>
            <w:tcBorders>
              <w:top w:val="nil"/>
              <w:left w:val="nil"/>
              <w:bottom w:val="single" w:sz="8" w:space="0" w:color="auto"/>
              <w:right w:val="single" w:sz="8" w:space="0" w:color="auto"/>
            </w:tcBorders>
            <w:vAlign w:val="center"/>
          </w:tcPr>
          <w:p w:rsidR="00264917" w:rsidRPr="00DD7DEA" w:rsidRDefault="00264917" w:rsidP="00DD7DEA">
            <w:pPr>
              <w:widowControl/>
              <w:jc w:val="center"/>
              <w:rPr>
                <w:rFonts w:ascii="宋体"/>
                <w:b/>
                <w:bCs/>
                <w:color w:val="000000"/>
                <w:kern w:val="0"/>
                <w:sz w:val="20"/>
                <w:szCs w:val="20"/>
              </w:rPr>
            </w:pPr>
            <w:r w:rsidRPr="00DD7DEA">
              <w:rPr>
                <w:rFonts w:ascii="宋体" w:hAnsi="宋体" w:cs="宋体"/>
                <w:b/>
                <w:bCs/>
                <w:color w:val="000000"/>
                <w:kern w:val="0"/>
                <w:sz w:val="20"/>
                <w:szCs w:val="20"/>
              </w:rPr>
              <w:t>1</w:t>
            </w:r>
          </w:p>
        </w:tc>
      </w:tr>
      <w:tr w:rsidR="00264917" w:rsidRPr="00DD7DEA">
        <w:trPr>
          <w:trHeight w:val="285"/>
          <w:jc w:val="center"/>
        </w:trPr>
        <w:tc>
          <w:tcPr>
            <w:tcW w:w="756" w:type="pct"/>
            <w:gridSpan w:val="2"/>
            <w:tcBorders>
              <w:top w:val="single" w:sz="8" w:space="0" w:color="auto"/>
              <w:left w:val="single" w:sz="8" w:space="0" w:color="auto"/>
              <w:bottom w:val="single" w:sz="8" w:space="0" w:color="auto"/>
              <w:right w:val="single" w:sz="8" w:space="0" w:color="000000"/>
            </w:tcBorders>
            <w:vAlign w:val="center"/>
          </w:tcPr>
          <w:p w:rsidR="00264917" w:rsidRPr="00DD7DEA" w:rsidRDefault="00264917" w:rsidP="00DD7DEA">
            <w:pPr>
              <w:widowControl/>
              <w:jc w:val="center"/>
              <w:rPr>
                <w:rFonts w:ascii="宋体"/>
                <w:b/>
                <w:bCs/>
                <w:color w:val="000000"/>
                <w:kern w:val="0"/>
                <w:sz w:val="18"/>
                <w:szCs w:val="18"/>
              </w:rPr>
            </w:pPr>
            <w:r w:rsidRPr="00DD7DEA">
              <w:rPr>
                <w:rFonts w:ascii="宋体" w:hAnsi="宋体" w:cs="宋体" w:hint="eastAsia"/>
                <w:b/>
                <w:bCs/>
                <w:color w:val="000000"/>
                <w:kern w:val="0"/>
                <w:sz w:val="18"/>
                <w:szCs w:val="18"/>
              </w:rPr>
              <w:t>合计</w:t>
            </w:r>
          </w:p>
        </w:tc>
        <w:tc>
          <w:tcPr>
            <w:tcW w:w="402" w:type="pct"/>
            <w:tcBorders>
              <w:top w:val="nil"/>
              <w:left w:val="nil"/>
              <w:bottom w:val="single" w:sz="8" w:space="0" w:color="auto"/>
              <w:right w:val="single" w:sz="8" w:space="0" w:color="auto"/>
            </w:tcBorders>
            <w:vAlign w:val="center"/>
          </w:tcPr>
          <w:p w:rsidR="00264917" w:rsidRDefault="00264917">
            <w:pPr>
              <w:jc w:val="center"/>
              <w:rPr>
                <w:rFonts w:ascii="宋体"/>
                <w:b/>
                <w:bCs/>
                <w:color w:val="000000"/>
                <w:sz w:val="20"/>
                <w:szCs w:val="20"/>
              </w:rPr>
            </w:pPr>
            <w:r>
              <w:rPr>
                <w:b/>
                <w:bCs/>
                <w:color w:val="000000"/>
                <w:sz w:val="20"/>
                <w:szCs w:val="20"/>
              </w:rPr>
              <w:t>328</w:t>
            </w:r>
          </w:p>
        </w:tc>
        <w:tc>
          <w:tcPr>
            <w:tcW w:w="381" w:type="pct"/>
            <w:tcBorders>
              <w:top w:val="nil"/>
              <w:left w:val="nil"/>
              <w:bottom w:val="single" w:sz="8" w:space="0" w:color="auto"/>
              <w:right w:val="single" w:sz="8" w:space="0" w:color="auto"/>
            </w:tcBorders>
            <w:vAlign w:val="center"/>
          </w:tcPr>
          <w:p w:rsidR="00264917" w:rsidRDefault="00264917">
            <w:pPr>
              <w:jc w:val="center"/>
              <w:rPr>
                <w:rFonts w:ascii="宋体"/>
                <w:b/>
                <w:bCs/>
                <w:color w:val="000000"/>
                <w:sz w:val="20"/>
                <w:szCs w:val="20"/>
              </w:rPr>
            </w:pPr>
            <w:r>
              <w:rPr>
                <w:b/>
                <w:bCs/>
                <w:color w:val="000000"/>
                <w:sz w:val="20"/>
                <w:szCs w:val="20"/>
              </w:rPr>
              <w:t>284</w:t>
            </w:r>
          </w:p>
        </w:tc>
        <w:tc>
          <w:tcPr>
            <w:tcW w:w="367" w:type="pct"/>
            <w:tcBorders>
              <w:top w:val="nil"/>
              <w:left w:val="nil"/>
              <w:bottom w:val="single" w:sz="8" w:space="0" w:color="auto"/>
              <w:right w:val="single" w:sz="8" w:space="0" w:color="auto"/>
            </w:tcBorders>
            <w:vAlign w:val="center"/>
          </w:tcPr>
          <w:p w:rsidR="00264917" w:rsidRDefault="00264917">
            <w:pPr>
              <w:jc w:val="center"/>
              <w:rPr>
                <w:rFonts w:ascii="宋体"/>
                <w:b/>
                <w:bCs/>
                <w:color w:val="000000"/>
                <w:sz w:val="20"/>
                <w:szCs w:val="20"/>
              </w:rPr>
            </w:pPr>
            <w:r>
              <w:rPr>
                <w:b/>
                <w:bCs/>
                <w:color w:val="000000"/>
                <w:sz w:val="20"/>
                <w:szCs w:val="20"/>
              </w:rPr>
              <w:t>304</w:t>
            </w:r>
          </w:p>
        </w:tc>
        <w:tc>
          <w:tcPr>
            <w:tcW w:w="525" w:type="pct"/>
            <w:tcBorders>
              <w:top w:val="nil"/>
              <w:left w:val="nil"/>
              <w:bottom w:val="single" w:sz="8" w:space="0" w:color="auto"/>
              <w:right w:val="single" w:sz="8" w:space="0" w:color="auto"/>
            </w:tcBorders>
          </w:tcPr>
          <w:p w:rsidR="00264917" w:rsidRDefault="00264917">
            <w:pPr>
              <w:jc w:val="center"/>
              <w:rPr>
                <w:rFonts w:ascii="宋体"/>
                <w:b/>
                <w:bCs/>
                <w:color w:val="000000"/>
                <w:sz w:val="20"/>
                <w:szCs w:val="20"/>
              </w:rPr>
            </w:pPr>
            <w:r>
              <w:rPr>
                <w:b/>
                <w:bCs/>
                <w:color w:val="000000"/>
                <w:sz w:val="20"/>
                <w:szCs w:val="20"/>
              </w:rPr>
              <w:t>92.68%</w:t>
            </w:r>
          </w:p>
        </w:tc>
        <w:tc>
          <w:tcPr>
            <w:tcW w:w="427" w:type="pct"/>
            <w:tcBorders>
              <w:top w:val="nil"/>
              <w:left w:val="nil"/>
              <w:bottom w:val="single" w:sz="8" w:space="0" w:color="auto"/>
              <w:right w:val="single" w:sz="8" w:space="0" w:color="auto"/>
            </w:tcBorders>
            <w:vAlign w:val="center"/>
          </w:tcPr>
          <w:p w:rsidR="00264917" w:rsidRDefault="00264917">
            <w:pPr>
              <w:jc w:val="center"/>
              <w:rPr>
                <w:rFonts w:ascii="宋体"/>
                <w:b/>
                <w:bCs/>
                <w:color w:val="000000"/>
                <w:sz w:val="20"/>
                <w:szCs w:val="20"/>
              </w:rPr>
            </w:pPr>
            <w:r>
              <w:rPr>
                <w:b/>
                <w:bCs/>
                <w:color w:val="000000"/>
                <w:sz w:val="20"/>
                <w:szCs w:val="20"/>
              </w:rPr>
              <w:t>113</w:t>
            </w:r>
          </w:p>
        </w:tc>
        <w:tc>
          <w:tcPr>
            <w:tcW w:w="540" w:type="pct"/>
            <w:tcBorders>
              <w:top w:val="nil"/>
              <w:left w:val="nil"/>
              <w:bottom w:val="single" w:sz="8" w:space="0" w:color="auto"/>
              <w:right w:val="single" w:sz="8" w:space="0" w:color="auto"/>
            </w:tcBorders>
          </w:tcPr>
          <w:p w:rsidR="00264917" w:rsidRDefault="00264917">
            <w:pPr>
              <w:jc w:val="center"/>
              <w:rPr>
                <w:rFonts w:ascii="宋体"/>
                <w:b/>
                <w:bCs/>
                <w:color w:val="000000"/>
                <w:sz w:val="20"/>
                <w:szCs w:val="20"/>
              </w:rPr>
            </w:pPr>
            <w:r>
              <w:rPr>
                <w:b/>
                <w:bCs/>
                <w:color w:val="000000"/>
                <w:sz w:val="20"/>
                <w:szCs w:val="20"/>
              </w:rPr>
              <w:t>34.45%</w:t>
            </w:r>
          </w:p>
        </w:tc>
        <w:tc>
          <w:tcPr>
            <w:tcW w:w="266" w:type="pct"/>
            <w:tcBorders>
              <w:top w:val="nil"/>
              <w:left w:val="nil"/>
              <w:bottom w:val="single" w:sz="8" w:space="0" w:color="auto"/>
              <w:right w:val="single" w:sz="8" w:space="0" w:color="auto"/>
            </w:tcBorders>
            <w:vAlign w:val="center"/>
          </w:tcPr>
          <w:p w:rsidR="00264917" w:rsidRDefault="00264917">
            <w:pPr>
              <w:jc w:val="center"/>
              <w:rPr>
                <w:rFonts w:ascii="宋体"/>
                <w:b/>
                <w:bCs/>
                <w:color w:val="000000"/>
                <w:sz w:val="20"/>
                <w:szCs w:val="20"/>
              </w:rPr>
            </w:pPr>
            <w:r>
              <w:rPr>
                <w:b/>
                <w:bCs/>
                <w:color w:val="000000"/>
                <w:sz w:val="20"/>
                <w:szCs w:val="20"/>
              </w:rPr>
              <w:t>91</w:t>
            </w:r>
          </w:p>
        </w:tc>
        <w:tc>
          <w:tcPr>
            <w:tcW w:w="584" w:type="pct"/>
            <w:tcBorders>
              <w:top w:val="nil"/>
              <w:left w:val="nil"/>
              <w:bottom w:val="single" w:sz="8" w:space="0" w:color="auto"/>
              <w:right w:val="single" w:sz="8" w:space="0" w:color="auto"/>
            </w:tcBorders>
          </w:tcPr>
          <w:p w:rsidR="00264917" w:rsidRDefault="00264917">
            <w:pPr>
              <w:jc w:val="center"/>
              <w:rPr>
                <w:rFonts w:ascii="宋体"/>
                <w:b/>
                <w:bCs/>
                <w:color w:val="000000"/>
                <w:sz w:val="20"/>
                <w:szCs w:val="20"/>
              </w:rPr>
            </w:pPr>
            <w:r>
              <w:rPr>
                <w:b/>
                <w:bCs/>
                <w:color w:val="000000"/>
                <w:sz w:val="20"/>
                <w:szCs w:val="20"/>
              </w:rPr>
              <w:t>27.74%</w:t>
            </w:r>
          </w:p>
        </w:tc>
        <w:tc>
          <w:tcPr>
            <w:tcW w:w="375" w:type="pct"/>
            <w:tcBorders>
              <w:top w:val="nil"/>
              <w:left w:val="nil"/>
              <w:bottom w:val="single" w:sz="8" w:space="0" w:color="auto"/>
              <w:right w:val="single" w:sz="8" w:space="0" w:color="auto"/>
            </w:tcBorders>
            <w:vAlign w:val="center"/>
          </w:tcPr>
          <w:p w:rsidR="00264917" w:rsidRDefault="00264917">
            <w:pPr>
              <w:jc w:val="center"/>
              <w:rPr>
                <w:rFonts w:ascii="宋体"/>
                <w:b/>
                <w:bCs/>
                <w:color w:val="000000"/>
                <w:sz w:val="20"/>
                <w:szCs w:val="20"/>
              </w:rPr>
            </w:pPr>
            <w:r>
              <w:rPr>
                <w:b/>
                <w:bCs/>
                <w:color w:val="000000"/>
                <w:sz w:val="20"/>
                <w:szCs w:val="20"/>
              </w:rPr>
              <w:t>127</w:t>
            </w:r>
          </w:p>
        </w:tc>
        <w:tc>
          <w:tcPr>
            <w:tcW w:w="376" w:type="pct"/>
            <w:tcBorders>
              <w:top w:val="nil"/>
              <w:left w:val="nil"/>
              <w:bottom w:val="single" w:sz="8" w:space="0" w:color="auto"/>
              <w:right w:val="single" w:sz="8" w:space="0" w:color="auto"/>
            </w:tcBorders>
            <w:vAlign w:val="center"/>
          </w:tcPr>
          <w:p w:rsidR="00264917" w:rsidRDefault="00264917">
            <w:pPr>
              <w:jc w:val="center"/>
              <w:rPr>
                <w:rFonts w:ascii="宋体"/>
                <w:b/>
                <w:bCs/>
                <w:color w:val="000000"/>
                <w:sz w:val="20"/>
                <w:szCs w:val="20"/>
              </w:rPr>
            </w:pPr>
            <w:r>
              <w:rPr>
                <w:b/>
                <w:bCs/>
                <w:color w:val="000000"/>
                <w:sz w:val="20"/>
                <w:szCs w:val="20"/>
              </w:rPr>
              <w:t>40</w:t>
            </w:r>
          </w:p>
        </w:tc>
      </w:tr>
    </w:tbl>
    <w:p w:rsidR="00264917" w:rsidRPr="00DD7DEA" w:rsidRDefault="00264917">
      <w:pPr>
        <w:spacing w:line="360" w:lineRule="auto"/>
        <w:ind w:firstLineChars="200" w:firstLine="482"/>
        <w:rPr>
          <w:rFonts w:ascii="宋体"/>
          <w:b/>
          <w:bCs/>
          <w:sz w:val="24"/>
          <w:szCs w:val="24"/>
        </w:rPr>
      </w:pPr>
    </w:p>
    <w:p w:rsidR="00264917" w:rsidRPr="00601B3C" w:rsidRDefault="00264917">
      <w:pPr>
        <w:spacing w:line="360" w:lineRule="auto"/>
        <w:jc w:val="center"/>
        <w:rPr>
          <w:rFonts w:ascii="黑体" w:eastAsia="黑体"/>
          <w:sz w:val="24"/>
          <w:szCs w:val="24"/>
        </w:rPr>
      </w:pPr>
      <w:r w:rsidRPr="00601B3C">
        <w:rPr>
          <w:rFonts w:ascii="黑体" w:eastAsia="黑体" w:hAnsi="宋体" w:cs="黑体" w:hint="eastAsia"/>
          <w:sz w:val="24"/>
          <w:szCs w:val="24"/>
        </w:rPr>
        <w:t>表</w:t>
      </w:r>
      <w:r w:rsidRPr="00601B3C">
        <w:rPr>
          <w:rFonts w:ascii="黑体" w:eastAsia="黑体" w:hAnsi="宋体" w:cs="黑体"/>
          <w:sz w:val="24"/>
          <w:szCs w:val="24"/>
        </w:rPr>
        <w:t xml:space="preserve">4-3 </w:t>
      </w:r>
      <w:r w:rsidRPr="00601B3C">
        <w:rPr>
          <w:rFonts w:ascii="黑体" w:eastAsia="黑体" w:hAnsi="宋体" w:cs="黑体" w:hint="eastAsia"/>
          <w:sz w:val="24"/>
          <w:szCs w:val="24"/>
        </w:rPr>
        <w:t>“国际化”师资建设目标一览表</w:t>
      </w:r>
    </w:p>
    <w:tbl>
      <w:tblPr>
        <w:tblW w:w="9357" w:type="dxa"/>
        <w:jc w:val="center"/>
        <w:tblLayout w:type="fixed"/>
        <w:tblLook w:val="00A0"/>
      </w:tblPr>
      <w:tblGrid>
        <w:gridCol w:w="2062"/>
        <w:gridCol w:w="1888"/>
        <w:gridCol w:w="759"/>
        <w:gridCol w:w="1888"/>
        <w:gridCol w:w="1197"/>
        <w:gridCol w:w="1563"/>
      </w:tblGrid>
      <w:tr w:rsidR="00264917" w:rsidTr="00601B3C">
        <w:trPr>
          <w:trHeight w:val="285"/>
          <w:jc w:val="center"/>
        </w:trPr>
        <w:tc>
          <w:tcPr>
            <w:tcW w:w="2062" w:type="dxa"/>
            <w:vMerge w:val="restart"/>
            <w:tcBorders>
              <w:top w:val="single" w:sz="4" w:space="0" w:color="auto"/>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专业</w:t>
            </w:r>
          </w:p>
        </w:tc>
        <w:tc>
          <w:tcPr>
            <w:tcW w:w="1888" w:type="dxa"/>
            <w:tcBorders>
              <w:top w:val="single" w:sz="4" w:space="0" w:color="auto"/>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现有国际化师资</w:t>
            </w:r>
          </w:p>
        </w:tc>
        <w:tc>
          <w:tcPr>
            <w:tcW w:w="5407" w:type="dxa"/>
            <w:gridSpan w:val="4"/>
            <w:tcBorders>
              <w:top w:val="single" w:sz="4" w:space="0" w:color="auto"/>
              <w:left w:val="nil"/>
              <w:bottom w:val="single" w:sz="4" w:space="0" w:color="000000"/>
              <w:right w:val="single" w:sz="4" w:space="0" w:color="000000"/>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2020</w:t>
            </w:r>
            <w:r>
              <w:rPr>
                <w:rFonts w:ascii="宋体" w:hAnsi="宋体" w:cs="宋体" w:hint="eastAsia"/>
                <w:color w:val="000000"/>
                <w:kern w:val="0"/>
                <w:sz w:val="18"/>
                <w:szCs w:val="18"/>
              </w:rPr>
              <w:t>年目标数</w:t>
            </w:r>
          </w:p>
        </w:tc>
      </w:tr>
      <w:tr w:rsidR="00264917" w:rsidTr="00601B3C">
        <w:trPr>
          <w:trHeight w:val="612"/>
          <w:jc w:val="center"/>
        </w:trPr>
        <w:tc>
          <w:tcPr>
            <w:tcW w:w="2062" w:type="dxa"/>
            <w:vMerge/>
            <w:tcBorders>
              <w:top w:val="single" w:sz="4" w:space="0" w:color="auto"/>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p>
        </w:tc>
        <w:tc>
          <w:tcPr>
            <w:tcW w:w="1888" w:type="dxa"/>
            <w:tcBorders>
              <w:top w:val="nil"/>
              <w:left w:val="nil"/>
              <w:bottom w:val="single" w:sz="4" w:space="0" w:color="auto"/>
              <w:right w:val="nil"/>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三个月以上境外访学（含留学）</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专任教师</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三个月以上境外访学（含留学）</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胜任双语教学课程</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有海外授课经历</w:t>
            </w: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电子信息工程技术</w:t>
            </w:r>
          </w:p>
        </w:tc>
        <w:tc>
          <w:tcPr>
            <w:tcW w:w="1888" w:type="dxa"/>
            <w:tcBorders>
              <w:top w:val="nil"/>
              <w:left w:val="nil"/>
              <w:bottom w:val="single" w:sz="4" w:space="0" w:color="auto"/>
              <w:right w:val="nil"/>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3</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17</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3</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6</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计算机应用技术</w:t>
            </w:r>
          </w:p>
        </w:tc>
        <w:tc>
          <w:tcPr>
            <w:tcW w:w="1888" w:type="dxa"/>
            <w:tcBorders>
              <w:top w:val="nil"/>
              <w:left w:val="nil"/>
              <w:bottom w:val="single" w:sz="4" w:space="0" w:color="auto"/>
              <w:right w:val="nil"/>
            </w:tcBorders>
            <w:vAlign w:val="center"/>
          </w:tcPr>
          <w:p w:rsidR="00264917" w:rsidRDefault="00264917">
            <w:pPr>
              <w:widowControl/>
              <w:jc w:val="center"/>
              <w:rPr>
                <w:rFonts w:ascii="宋体" w:cs="宋体"/>
                <w:color w:val="000000"/>
                <w:kern w:val="0"/>
                <w:sz w:val="18"/>
                <w:szCs w:val="18"/>
              </w:rPr>
            </w:pPr>
            <w:r>
              <w:rPr>
                <w:rFonts w:ascii="宋体" w:cs="宋体"/>
                <w:color w:val="000000"/>
                <w:kern w:val="0"/>
                <w:sz w:val="18"/>
                <w:szCs w:val="18"/>
              </w:rPr>
              <w:t>0</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12</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2</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计算机网络技术</w:t>
            </w:r>
          </w:p>
        </w:tc>
        <w:tc>
          <w:tcPr>
            <w:tcW w:w="1888" w:type="dxa"/>
            <w:tcBorders>
              <w:top w:val="nil"/>
              <w:left w:val="nil"/>
              <w:bottom w:val="single" w:sz="4" w:space="0" w:color="auto"/>
              <w:right w:val="nil"/>
            </w:tcBorders>
            <w:vAlign w:val="center"/>
          </w:tcPr>
          <w:p w:rsidR="00264917" w:rsidRDefault="00264917">
            <w:pPr>
              <w:widowControl/>
              <w:jc w:val="center"/>
              <w:rPr>
                <w:rFonts w:ascii="宋体" w:cs="宋体"/>
                <w:color w:val="000000"/>
                <w:kern w:val="0"/>
                <w:sz w:val="18"/>
                <w:szCs w:val="18"/>
              </w:rPr>
            </w:pPr>
            <w:r>
              <w:rPr>
                <w:rFonts w:ascii="宋体" w:cs="宋体"/>
                <w:color w:val="000000"/>
                <w:kern w:val="0"/>
                <w:sz w:val="18"/>
                <w:szCs w:val="18"/>
              </w:rPr>
              <w:t>0</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9</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2</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8</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物联网应用技术</w:t>
            </w:r>
          </w:p>
        </w:tc>
        <w:tc>
          <w:tcPr>
            <w:tcW w:w="1888" w:type="dxa"/>
            <w:tcBorders>
              <w:top w:val="nil"/>
              <w:left w:val="nil"/>
              <w:bottom w:val="single" w:sz="4" w:space="0" w:color="auto"/>
              <w:right w:val="nil"/>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5</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2</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b/>
                <w:bCs/>
                <w:color w:val="000000"/>
                <w:kern w:val="0"/>
                <w:sz w:val="18"/>
                <w:szCs w:val="18"/>
              </w:rPr>
            </w:pPr>
            <w:r>
              <w:rPr>
                <w:rFonts w:ascii="宋体" w:hAnsi="宋体" w:cs="宋体" w:hint="eastAsia"/>
                <w:b/>
                <w:bCs/>
                <w:color w:val="000000"/>
                <w:kern w:val="0"/>
                <w:sz w:val="18"/>
                <w:szCs w:val="18"/>
              </w:rPr>
              <w:t>小计</w:t>
            </w:r>
          </w:p>
        </w:tc>
        <w:tc>
          <w:tcPr>
            <w:tcW w:w="1888" w:type="dxa"/>
            <w:tcBorders>
              <w:top w:val="nil"/>
              <w:left w:val="nil"/>
              <w:bottom w:val="single" w:sz="4" w:space="0" w:color="auto"/>
              <w:right w:val="nil"/>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4</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b/>
                <w:bCs/>
                <w:color w:val="000000"/>
                <w:kern w:val="0"/>
                <w:sz w:val="18"/>
                <w:szCs w:val="18"/>
              </w:rPr>
            </w:pPr>
            <w:r>
              <w:rPr>
                <w:rFonts w:ascii="宋体" w:hAnsi="宋体" w:cs="宋体"/>
                <w:b/>
                <w:bCs/>
                <w:color w:val="000000"/>
                <w:kern w:val="0"/>
                <w:sz w:val="18"/>
                <w:szCs w:val="18"/>
              </w:rPr>
              <w:t>43</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9</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16</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4</w:t>
            </w: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模具设计与制造</w:t>
            </w:r>
          </w:p>
        </w:tc>
        <w:tc>
          <w:tcPr>
            <w:tcW w:w="1888" w:type="dxa"/>
            <w:tcBorders>
              <w:top w:val="nil"/>
              <w:left w:val="nil"/>
              <w:bottom w:val="single" w:sz="4" w:space="0" w:color="auto"/>
              <w:right w:val="nil"/>
            </w:tcBorders>
            <w:vAlign w:val="center"/>
          </w:tcPr>
          <w:p w:rsidR="00264917" w:rsidRDefault="00264917">
            <w:pPr>
              <w:widowControl/>
              <w:jc w:val="center"/>
              <w:rPr>
                <w:rFonts w:ascii="宋体" w:cs="宋体"/>
                <w:color w:val="000000"/>
                <w:kern w:val="0"/>
                <w:sz w:val="18"/>
                <w:szCs w:val="18"/>
              </w:rPr>
            </w:pPr>
            <w:r>
              <w:rPr>
                <w:rFonts w:ascii="宋体" w:cs="宋体"/>
                <w:color w:val="000000"/>
                <w:kern w:val="0"/>
                <w:sz w:val="18"/>
                <w:szCs w:val="18"/>
              </w:rPr>
              <w:t>0</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14</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3</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5</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机电一体化技术</w:t>
            </w:r>
          </w:p>
        </w:tc>
        <w:tc>
          <w:tcPr>
            <w:tcW w:w="1888" w:type="dxa"/>
            <w:tcBorders>
              <w:top w:val="nil"/>
              <w:left w:val="nil"/>
              <w:bottom w:val="single" w:sz="4" w:space="0" w:color="auto"/>
              <w:right w:val="nil"/>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2</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14</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4</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6</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机械制造与自动化</w:t>
            </w:r>
          </w:p>
        </w:tc>
        <w:tc>
          <w:tcPr>
            <w:tcW w:w="1888" w:type="dxa"/>
            <w:tcBorders>
              <w:top w:val="nil"/>
              <w:left w:val="nil"/>
              <w:bottom w:val="single" w:sz="4" w:space="0" w:color="auto"/>
              <w:right w:val="nil"/>
            </w:tcBorders>
            <w:vAlign w:val="center"/>
          </w:tcPr>
          <w:p w:rsidR="00264917" w:rsidRDefault="00264917">
            <w:pPr>
              <w:widowControl/>
              <w:jc w:val="center"/>
              <w:rPr>
                <w:rFonts w:ascii="宋体" w:cs="宋体"/>
                <w:color w:val="000000"/>
                <w:kern w:val="0"/>
                <w:sz w:val="18"/>
                <w:szCs w:val="18"/>
              </w:rPr>
            </w:pPr>
            <w:r>
              <w:rPr>
                <w:rFonts w:ascii="宋体" w:cs="宋体"/>
                <w:color w:val="000000"/>
                <w:kern w:val="0"/>
                <w:sz w:val="18"/>
                <w:szCs w:val="18"/>
              </w:rPr>
              <w:t>0</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13</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3</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5</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电气自动化技术</w:t>
            </w:r>
          </w:p>
        </w:tc>
        <w:tc>
          <w:tcPr>
            <w:tcW w:w="1888" w:type="dxa"/>
            <w:tcBorders>
              <w:top w:val="nil"/>
              <w:left w:val="nil"/>
              <w:bottom w:val="single" w:sz="4" w:space="0" w:color="auto"/>
              <w:right w:val="nil"/>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14</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2</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4</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b/>
                <w:bCs/>
                <w:color w:val="000000"/>
                <w:kern w:val="0"/>
                <w:sz w:val="18"/>
                <w:szCs w:val="18"/>
              </w:rPr>
            </w:pPr>
            <w:r>
              <w:rPr>
                <w:rFonts w:ascii="宋体" w:hAnsi="宋体" w:cs="宋体" w:hint="eastAsia"/>
                <w:b/>
                <w:bCs/>
                <w:color w:val="000000"/>
                <w:kern w:val="0"/>
                <w:sz w:val="18"/>
                <w:szCs w:val="18"/>
              </w:rPr>
              <w:t>小计</w:t>
            </w:r>
          </w:p>
        </w:tc>
        <w:tc>
          <w:tcPr>
            <w:tcW w:w="1888" w:type="dxa"/>
            <w:tcBorders>
              <w:top w:val="nil"/>
              <w:left w:val="nil"/>
              <w:bottom w:val="single" w:sz="4" w:space="0" w:color="auto"/>
              <w:right w:val="nil"/>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3</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b/>
                <w:bCs/>
                <w:color w:val="000000"/>
                <w:kern w:val="0"/>
                <w:sz w:val="18"/>
                <w:szCs w:val="18"/>
              </w:rPr>
            </w:pPr>
            <w:r>
              <w:rPr>
                <w:rFonts w:ascii="宋体" w:hAnsi="宋体" w:cs="宋体"/>
                <w:b/>
                <w:bCs/>
                <w:color w:val="000000"/>
                <w:kern w:val="0"/>
                <w:sz w:val="18"/>
                <w:szCs w:val="18"/>
              </w:rPr>
              <w:t>55</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12</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20</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6</w:t>
            </w: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会计</w:t>
            </w:r>
          </w:p>
        </w:tc>
        <w:tc>
          <w:tcPr>
            <w:tcW w:w="1888" w:type="dxa"/>
            <w:tcBorders>
              <w:top w:val="nil"/>
              <w:left w:val="nil"/>
              <w:bottom w:val="single" w:sz="4" w:space="0" w:color="auto"/>
              <w:right w:val="nil"/>
            </w:tcBorders>
            <w:vAlign w:val="center"/>
          </w:tcPr>
          <w:p w:rsidR="00264917" w:rsidRDefault="00264917">
            <w:pPr>
              <w:widowControl/>
              <w:jc w:val="center"/>
              <w:rPr>
                <w:rFonts w:ascii="宋体" w:cs="宋体"/>
                <w:color w:val="000000"/>
                <w:kern w:val="0"/>
                <w:sz w:val="18"/>
                <w:szCs w:val="18"/>
              </w:rPr>
            </w:pPr>
            <w:r>
              <w:rPr>
                <w:rFonts w:ascii="宋体" w:cs="宋体"/>
                <w:color w:val="000000"/>
                <w:kern w:val="0"/>
                <w:sz w:val="18"/>
                <w:szCs w:val="18"/>
              </w:rPr>
              <w:t>0</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13</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s="宋体"/>
                <w:color w:val="000000"/>
                <w:kern w:val="0"/>
                <w:sz w:val="18"/>
                <w:szCs w:val="18"/>
              </w:rPr>
            </w:pPr>
            <w:r>
              <w:rPr>
                <w:rFonts w:ascii="宋体" w:cs="宋体"/>
                <w:color w:val="000000"/>
                <w:kern w:val="0"/>
                <w:sz w:val="18"/>
                <w:szCs w:val="18"/>
              </w:rPr>
              <w:t>0</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s="宋体"/>
                <w:color w:val="000000"/>
                <w:kern w:val="0"/>
                <w:sz w:val="18"/>
                <w:szCs w:val="18"/>
              </w:rPr>
            </w:pPr>
            <w:r>
              <w:rPr>
                <w:rFonts w:ascii="宋体" w:cs="宋体"/>
                <w:color w:val="000000"/>
                <w:kern w:val="0"/>
                <w:sz w:val="18"/>
                <w:szCs w:val="18"/>
              </w:rPr>
              <w:t>0</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s="宋体"/>
                <w:color w:val="000000"/>
                <w:kern w:val="0"/>
                <w:sz w:val="18"/>
                <w:szCs w:val="18"/>
              </w:rPr>
            </w:pP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旅游管理</w:t>
            </w:r>
          </w:p>
        </w:tc>
        <w:tc>
          <w:tcPr>
            <w:tcW w:w="1888" w:type="dxa"/>
            <w:tcBorders>
              <w:top w:val="nil"/>
              <w:left w:val="nil"/>
              <w:bottom w:val="single" w:sz="4" w:space="0" w:color="auto"/>
              <w:right w:val="nil"/>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2</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12</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3</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5</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市场营销</w:t>
            </w:r>
          </w:p>
        </w:tc>
        <w:tc>
          <w:tcPr>
            <w:tcW w:w="1888" w:type="dxa"/>
            <w:tcBorders>
              <w:top w:val="nil"/>
              <w:left w:val="nil"/>
              <w:bottom w:val="single" w:sz="4" w:space="0" w:color="auto"/>
              <w:right w:val="nil"/>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3</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9</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3</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5</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国际经济与贸易</w:t>
            </w:r>
          </w:p>
        </w:tc>
        <w:tc>
          <w:tcPr>
            <w:tcW w:w="1888" w:type="dxa"/>
            <w:tcBorders>
              <w:top w:val="nil"/>
              <w:left w:val="nil"/>
              <w:bottom w:val="single" w:sz="4" w:space="0" w:color="auto"/>
              <w:right w:val="nil"/>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4</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14</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5</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8</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b/>
                <w:bCs/>
                <w:color w:val="000000"/>
                <w:kern w:val="0"/>
                <w:sz w:val="18"/>
                <w:szCs w:val="18"/>
              </w:rPr>
            </w:pPr>
            <w:r>
              <w:rPr>
                <w:rFonts w:ascii="宋体" w:hAnsi="宋体" w:cs="宋体" w:hint="eastAsia"/>
                <w:b/>
                <w:bCs/>
                <w:color w:val="000000"/>
                <w:kern w:val="0"/>
                <w:sz w:val="18"/>
                <w:szCs w:val="18"/>
              </w:rPr>
              <w:t>小计</w:t>
            </w:r>
          </w:p>
        </w:tc>
        <w:tc>
          <w:tcPr>
            <w:tcW w:w="1888" w:type="dxa"/>
            <w:tcBorders>
              <w:top w:val="nil"/>
              <w:left w:val="nil"/>
              <w:bottom w:val="single" w:sz="4" w:space="0" w:color="auto"/>
              <w:right w:val="nil"/>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9</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b/>
                <w:bCs/>
                <w:color w:val="000000"/>
                <w:kern w:val="0"/>
                <w:sz w:val="18"/>
                <w:szCs w:val="18"/>
              </w:rPr>
            </w:pPr>
            <w:r>
              <w:rPr>
                <w:rFonts w:ascii="宋体" w:hAnsi="宋体" w:cs="宋体"/>
                <w:b/>
                <w:bCs/>
                <w:color w:val="000000"/>
                <w:kern w:val="0"/>
                <w:sz w:val="18"/>
                <w:szCs w:val="18"/>
              </w:rPr>
              <w:t>48</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11</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18</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w:t>
            </w: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应用化工技术</w:t>
            </w:r>
          </w:p>
        </w:tc>
        <w:tc>
          <w:tcPr>
            <w:tcW w:w="1888" w:type="dxa"/>
            <w:tcBorders>
              <w:top w:val="nil"/>
              <w:left w:val="nil"/>
              <w:bottom w:val="single" w:sz="4" w:space="0" w:color="auto"/>
              <w:right w:val="nil"/>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2</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11</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3</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s="宋体"/>
                <w:color w:val="000000"/>
                <w:kern w:val="0"/>
                <w:sz w:val="18"/>
                <w:szCs w:val="18"/>
              </w:rPr>
            </w:pPr>
            <w:r>
              <w:rPr>
                <w:rFonts w:ascii="宋体" w:cs="宋体"/>
                <w:color w:val="000000"/>
                <w:kern w:val="0"/>
                <w:sz w:val="18"/>
                <w:szCs w:val="18"/>
              </w:rPr>
              <w:t>0</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s="宋体"/>
                <w:color w:val="000000"/>
                <w:kern w:val="0"/>
                <w:sz w:val="18"/>
                <w:szCs w:val="18"/>
              </w:rPr>
            </w:pP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油气储运</w:t>
            </w:r>
          </w:p>
        </w:tc>
        <w:tc>
          <w:tcPr>
            <w:tcW w:w="1888" w:type="dxa"/>
            <w:tcBorders>
              <w:top w:val="nil"/>
              <w:left w:val="nil"/>
              <w:bottom w:val="single" w:sz="4" w:space="0" w:color="auto"/>
              <w:right w:val="nil"/>
            </w:tcBorders>
            <w:vAlign w:val="center"/>
          </w:tcPr>
          <w:p w:rsidR="00264917" w:rsidRDefault="00264917">
            <w:pPr>
              <w:widowControl/>
              <w:jc w:val="center"/>
              <w:rPr>
                <w:rFonts w:ascii="宋体" w:cs="宋体"/>
                <w:color w:val="000000"/>
                <w:kern w:val="0"/>
                <w:sz w:val="18"/>
                <w:szCs w:val="18"/>
              </w:rPr>
            </w:pPr>
            <w:r>
              <w:rPr>
                <w:rFonts w:ascii="宋体" w:cs="宋体"/>
                <w:color w:val="000000"/>
                <w:kern w:val="0"/>
                <w:sz w:val="18"/>
                <w:szCs w:val="18"/>
              </w:rPr>
              <w:t>0</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2</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s="宋体"/>
                <w:color w:val="000000"/>
                <w:kern w:val="0"/>
                <w:sz w:val="18"/>
                <w:szCs w:val="18"/>
              </w:rPr>
            </w:pPr>
            <w:r>
              <w:rPr>
                <w:rFonts w:ascii="宋体" w:cs="宋体"/>
                <w:color w:val="000000"/>
                <w:kern w:val="0"/>
                <w:sz w:val="18"/>
                <w:szCs w:val="18"/>
              </w:rPr>
              <w:t>0</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s="宋体"/>
                <w:color w:val="000000"/>
                <w:kern w:val="0"/>
                <w:sz w:val="18"/>
                <w:szCs w:val="18"/>
              </w:rPr>
            </w:pPr>
            <w:r>
              <w:rPr>
                <w:rFonts w:ascii="宋体" w:cs="宋体"/>
                <w:color w:val="000000"/>
                <w:kern w:val="0"/>
                <w:sz w:val="18"/>
                <w:szCs w:val="18"/>
              </w:rPr>
              <w:t>0</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s="宋体"/>
                <w:color w:val="000000"/>
                <w:kern w:val="0"/>
                <w:sz w:val="18"/>
                <w:szCs w:val="18"/>
              </w:rPr>
            </w:pP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工业分析与检验</w:t>
            </w:r>
          </w:p>
        </w:tc>
        <w:tc>
          <w:tcPr>
            <w:tcW w:w="1888" w:type="dxa"/>
            <w:tcBorders>
              <w:top w:val="nil"/>
              <w:left w:val="nil"/>
              <w:bottom w:val="single" w:sz="4" w:space="0" w:color="auto"/>
              <w:right w:val="nil"/>
            </w:tcBorders>
            <w:vAlign w:val="center"/>
          </w:tcPr>
          <w:p w:rsidR="00264917" w:rsidRDefault="00264917">
            <w:pPr>
              <w:widowControl/>
              <w:jc w:val="center"/>
              <w:rPr>
                <w:rFonts w:ascii="宋体" w:cs="宋体"/>
                <w:color w:val="000000"/>
                <w:kern w:val="0"/>
                <w:sz w:val="18"/>
                <w:szCs w:val="18"/>
              </w:rPr>
            </w:pPr>
            <w:r>
              <w:rPr>
                <w:rFonts w:ascii="宋体" w:cs="宋体"/>
                <w:color w:val="000000"/>
                <w:kern w:val="0"/>
                <w:sz w:val="18"/>
                <w:szCs w:val="18"/>
              </w:rPr>
              <w:t>0</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4</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s="宋体"/>
                <w:color w:val="000000"/>
                <w:kern w:val="0"/>
                <w:sz w:val="18"/>
                <w:szCs w:val="18"/>
              </w:rPr>
            </w:pPr>
            <w:r>
              <w:rPr>
                <w:rFonts w:ascii="宋体" w:cs="宋体"/>
                <w:color w:val="000000"/>
                <w:kern w:val="0"/>
                <w:sz w:val="18"/>
                <w:szCs w:val="18"/>
              </w:rPr>
              <w:t>0</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s="宋体"/>
                <w:color w:val="000000"/>
                <w:kern w:val="0"/>
                <w:sz w:val="18"/>
                <w:szCs w:val="18"/>
              </w:rPr>
            </w:pPr>
            <w:r>
              <w:rPr>
                <w:rFonts w:ascii="宋体" w:cs="宋体"/>
                <w:color w:val="000000"/>
                <w:kern w:val="0"/>
                <w:sz w:val="18"/>
                <w:szCs w:val="18"/>
              </w:rPr>
              <w:t>0</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s="宋体"/>
                <w:color w:val="000000"/>
                <w:kern w:val="0"/>
                <w:sz w:val="18"/>
                <w:szCs w:val="18"/>
              </w:rPr>
            </w:pP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工业环保与安全技术</w:t>
            </w:r>
          </w:p>
        </w:tc>
        <w:tc>
          <w:tcPr>
            <w:tcW w:w="1888" w:type="dxa"/>
            <w:tcBorders>
              <w:top w:val="nil"/>
              <w:left w:val="nil"/>
              <w:bottom w:val="single" w:sz="4" w:space="0" w:color="auto"/>
              <w:right w:val="nil"/>
            </w:tcBorders>
            <w:vAlign w:val="center"/>
          </w:tcPr>
          <w:p w:rsidR="00264917" w:rsidRDefault="00264917">
            <w:pPr>
              <w:widowControl/>
              <w:jc w:val="center"/>
              <w:rPr>
                <w:rFonts w:ascii="宋体" w:cs="宋体"/>
                <w:color w:val="000000"/>
                <w:kern w:val="0"/>
                <w:sz w:val="18"/>
                <w:szCs w:val="18"/>
              </w:rPr>
            </w:pPr>
            <w:r>
              <w:rPr>
                <w:rFonts w:ascii="宋体" w:cs="宋体"/>
                <w:color w:val="000000"/>
                <w:kern w:val="0"/>
                <w:sz w:val="18"/>
                <w:szCs w:val="18"/>
              </w:rPr>
              <w:t>0</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6</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s="宋体"/>
                <w:color w:val="000000"/>
                <w:kern w:val="0"/>
                <w:sz w:val="18"/>
                <w:szCs w:val="18"/>
              </w:rPr>
            </w:pPr>
            <w:r>
              <w:rPr>
                <w:rFonts w:ascii="宋体" w:cs="宋体"/>
                <w:color w:val="000000"/>
                <w:kern w:val="0"/>
                <w:sz w:val="18"/>
                <w:szCs w:val="18"/>
              </w:rPr>
              <w:t>0</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s="宋体"/>
                <w:color w:val="000000"/>
                <w:kern w:val="0"/>
                <w:sz w:val="18"/>
                <w:szCs w:val="18"/>
              </w:rPr>
            </w:pPr>
            <w:r>
              <w:rPr>
                <w:rFonts w:ascii="宋体" w:cs="宋体"/>
                <w:color w:val="000000"/>
                <w:kern w:val="0"/>
                <w:sz w:val="18"/>
                <w:szCs w:val="18"/>
              </w:rPr>
              <w:t>0</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s="宋体"/>
                <w:color w:val="000000"/>
                <w:kern w:val="0"/>
                <w:sz w:val="18"/>
                <w:szCs w:val="18"/>
              </w:rPr>
            </w:pP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生物技术及应用</w:t>
            </w:r>
          </w:p>
        </w:tc>
        <w:tc>
          <w:tcPr>
            <w:tcW w:w="1888" w:type="dxa"/>
            <w:tcBorders>
              <w:top w:val="nil"/>
              <w:left w:val="nil"/>
              <w:bottom w:val="single" w:sz="4" w:space="0" w:color="auto"/>
              <w:right w:val="nil"/>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2</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5</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2</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s="宋体"/>
                <w:color w:val="000000"/>
                <w:kern w:val="0"/>
                <w:sz w:val="18"/>
                <w:szCs w:val="18"/>
              </w:rPr>
            </w:pPr>
            <w:r>
              <w:rPr>
                <w:rFonts w:ascii="宋体" w:cs="宋体"/>
                <w:color w:val="000000"/>
                <w:kern w:val="0"/>
                <w:sz w:val="18"/>
                <w:szCs w:val="18"/>
              </w:rPr>
              <w:t>0</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s="宋体"/>
                <w:color w:val="000000"/>
                <w:kern w:val="0"/>
                <w:sz w:val="18"/>
                <w:szCs w:val="18"/>
              </w:rPr>
            </w:pP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b/>
                <w:bCs/>
                <w:color w:val="000000"/>
                <w:kern w:val="0"/>
                <w:sz w:val="18"/>
                <w:szCs w:val="18"/>
              </w:rPr>
            </w:pPr>
            <w:r>
              <w:rPr>
                <w:rFonts w:ascii="宋体" w:hAnsi="宋体" w:cs="宋体" w:hint="eastAsia"/>
                <w:b/>
                <w:bCs/>
                <w:color w:val="000000"/>
                <w:kern w:val="0"/>
                <w:sz w:val="18"/>
                <w:szCs w:val="18"/>
              </w:rPr>
              <w:t>小计</w:t>
            </w:r>
          </w:p>
        </w:tc>
        <w:tc>
          <w:tcPr>
            <w:tcW w:w="1888" w:type="dxa"/>
            <w:tcBorders>
              <w:top w:val="nil"/>
              <w:left w:val="nil"/>
              <w:bottom w:val="single" w:sz="4" w:space="0" w:color="auto"/>
              <w:right w:val="nil"/>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4</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b/>
                <w:bCs/>
                <w:color w:val="000000"/>
                <w:kern w:val="0"/>
                <w:sz w:val="18"/>
                <w:szCs w:val="18"/>
              </w:rPr>
            </w:pPr>
            <w:r>
              <w:rPr>
                <w:rFonts w:ascii="宋体" w:hAnsi="宋体" w:cs="宋体"/>
                <w:b/>
                <w:bCs/>
                <w:color w:val="000000"/>
                <w:kern w:val="0"/>
                <w:sz w:val="18"/>
                <w:szCs w:val="18"/>
              </w:rPr>
              <w:t>28</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5</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s="宋体"/>
                <w:color w:val="000000"/>
                <w:kern w:val="0"/>
                <w:sz w:val="18"/>
                <w:szCs w:val="18"/>
              </w:rPr>
            </w:pPr>
            <w:r>
              <w:rPr>
                <w:rFonts w:ascii="宋体" w:cs="宋体"/>
                <w:color w:val="000000"/>
                <w:kern w:val="0"/>
                <w:sz w:val="18"/>
                <w:szCs w:val="18"/>
              </w:rPr>
              <w:t>0</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s="宋体"/>
                <w:color w:val="000000"/>
                <w:kern w:val="0"/>
                <w:sz w:val="18"/>
                <w:szCs w:val="18"/>
              </w:rPr>
            </w:pPr>
            <w:r>
              <w:rPr>
                <w:rFonts w:ascii="宋体" w:cs="宋体"/>
                <w:color w:val="000000"/>
                <w:kern w:val="0"/>
                <w:sz w:val="18"/>
                <w:szCs w:val="18"/>
              </w:rPr>
              <w:t>0</w:t>
            </w: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商务英语</w:t>
            </w:r>
          </w:p>
        </w:tc>
        <w:tc>
          <w:tcPr>
            <w:tcW w:w="1888" w:type="dxa"/>
            <w:tcBorders>
              <w:top w:val="nil"/>
              <w:left w:val="nil"/>
              <w:bottom w:val="single" w:sz="4" w:space="0" w:color="auto"/>
              <w:right w:val="nil"/>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4</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15</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5</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5</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p>
        </w:tc>
      </w:tr>
      <w:tr w:rsidR="00264917" w:rsidTr="00601B3C">
        <w:trPr>
          <w:trHeight w:val="285"/>
          <w:jc w:val="center"/>
        </w:trPr>
        <w:tc>
          <w:tcPr>
            <w:tcW w:w="2062" w:type="dxa"/>
            <w:tcBorders>
              <w:top w:val="single" w:sz="4" w:space="0" w:color="auto"/>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商务日语</w:t>
            </w:r>
          </w:p>
        </w:tc>
        <w:tc>
          <w:tcPr>
            <w:tcW w:w="1888" w:type="dxa"/>
            <w:tcBorders>
              <w:top w:val="single" w:sz="4" w:space="0" w:color="auto"/>
              <w:left w:val="nil"/>
              <w:bottom w:val="single" w:sz="4" w:space="0" w:color="auto"/>
              <w:right w:val="nil"/>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3</w:t>
            </w:r>
          </w:p>
        </w:tc>
        <w:tc>
          <w:tcPr>
            <w:tcW w:w="759" w:type="dxa"/>
            <w:tcBorders>
              <w:top w:val="single" w:sz="4" w:space="0" w:color="auto"/>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6</w:t>
            </w:r>
          </w:p>
        </w:tc>
        <w:tc>
          <w:tcPr>
            <w:tcW w:w="1888" w:type="dxa"/>
            <w:tcBorders>
              <w:top w:val="single" w:sz="4" w:space="0" w:color="auto"/>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3</w:t>
            </w:r>
          </w:p>
        </w:tc>
        <w:tc>
          <w:tcPr>
            <w:tcW w:w="1197" w:type="dxa"/>
            <w:tcBorders>
              <w:top w:val="single" w:sz="4" w:space="0" w:color="auto"/>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3</w:t>
            </w:r>
          </w:p>
        </w:tc>
        <w:tc>
          <w:tcPr>
            <w:tcW w:w="1563" w:type="dxa"/>
            <w:tcBorders>
              <w:top w:val="single" w:sz="4" w:space="0" w:color="auto"/>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p>
        </w:tc>
      </w:tr>
      <w:tr w:rsidR="00264917" w:rsidTr="00601B3C">
        <w:trPr>
          <w:trHeight w:val="285"/>
          <w:jc w:val="center"/>
        </w:trPr>
        <w:tc>
          <w:tcPr>
            <w:tcW w:w="2062" w:type="dxa"/>
            <w:tcBorders>
              <w:top w:val="single" w:sz="4" w:space="0" w:color="auto"/>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应用德语</w:t>
            </w:r>
          </w:p>
        </w:tc>
        <w:tc>
          <w:tcPr>
            <w:tcW w:w="1888" w:type="dxa"/>
            <w:tcBorders>
              <w:top w:val="single" w:sz="4" w:space="0" w:color="auto"/>
              <w:left w:val="nil"/>
              <w:bottom w:val="single" w:sz="4" w:space="0" w:color="auto"/>
              <w:right w:val="nil"/>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2</w:t>
            </w:r>
          </w:p>
        </w:tc>
        <w:tc>
          <w:tcPr>
            <w:tcW w:w="759" w:type="dxa"/>
            <w:tcBorders>
              <w:top w:val="single" w:sz="4" w:space="0" w:color="auto"/>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3</w:t>
            </w:r>
          </w:p>
        </w:tc>
        <w:tc>
          <w:tcPr>
            <w:tcW w:w="1888" w:type="dxa"/>
            <w:tcBorders>
              <w:top w:val="single" w:sz="4" w:space="0" w:color="auto"/>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2</w:t>
            </w:r>
          </w:p>
        </w:tc>
        <w:tc>
          <w:tcPr>
            <w:tcW w:w="1197" w:type="dxa"/>
            <w:tcBorders>
              <w:top w:val="single" w:sz="4" w:space="0" w:color="auto"/>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2</w:t>
            </w:r>
          </w:p>
        </w:tc>
        <w:tc>
          <w:tcPr>
            <w:tcW w:w="1563" w:type="dxa"/>
            <w:tcBorders>
              <w:top w:val="single" w:sz="4" w:space="0" w:color="auto"/>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应用韩语</w:t>
            </w:r>
          </w:p>
        </w:tc>
        <w:tc>
          <w:tcPr>
            <w:tcW w:w="1888" w:type="dxa"/>
            <w:tcBorders>
              <w:top w:val="nil"/>
              <w:left w:val="nil"/>
              <w:bottom w:val="single" w:sz="4" w:space="0" w:color="auto"/>
              <w:right w:val="nil"/>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4</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2</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2</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应用西班牙语</w:t>
            </w:r>
          </w:p>
        </w:tc>
        <w:tc>
          <w:tcPr>
            <w:tcW w:w="1888" w:type="dxa"/>
            <w:tcBorders>
              <w:top w:val="nil"/>
              <w:left w:val="nil"/>
              <w:bottom w:val="single" w:sz="4" w:space="0" w:color="auto"/>
              <w:right w:val="nil"/>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2</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4</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3</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3</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应用阿拉伯语</w:t>
            </w:r>
          </w:p>
        </w:tc>
        <w:tc>
          <w:tcPr>
            <w:tcW w:w="1888" w:type="dxa"/>
            <w:tcBorders>
              <w:top w:val="nil"/>
              <w:left w:val="nil"/>
              <w:bottom w:val="single" w:sz="4" w:space="0" w:color="auto"/>
              <w:right w:val="nil"/>
            </w:tcBorders>
            <w:vAlign w:val="center"/>
          </w:tcPr>
          <w:p w:rsidR="00264917" w:rsidRDefault="00264917">
            <w:pPr>
              <w:widowControl/>
              <w:jc w:val="center"/>
              <w:rPr>
                <w:rFonts w:ascii="宋体" w:cs="宋体"/>
                <w:color w:val="000000"/>
                <w:kern w:val="0"/>
                <w:sz w:val="18"/>
                <w:szCs w:val="18"/>
              </w:rPr>
            </w:pPr>
            <w:r>
              <w:rPr>
                <w:rFonts w:ascii="宋体" w:cs="宋体"/>
                <w:color w:val="000000"/>
                <w:kern w:val="0"/>
                <w:sz w:val="18"/>
                <w:szCs w:val="18"/>
              </w:rPr>
              <w:t>0</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3</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2</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应用法语</w:t>
            </w:r>
          </w:p>
        </w:tc>
        <w:tc>
          <w:tcPr>
            <w:tcW w:w="1888" w:type="dxa"/>
            <w:tcBorders>
              <w:top w:val="nil"/>
              <w:left w:val="nil"/>
              <w:bottom w:val="single" w:sz="4" w:space="0" w:color="auto"/>
              <w:right w:val="nil"/>
            </w:tcBorders>
            <w:vAlign w:val="center"/>
          </w:tcPr>
          <w:p w:rsidR="00264917" w:rsidRDefault="00264917">
            <w:pPr>
              <w:widowControl/>
              <w:jc w:val="center"/>
              <w:rPr>
                <w:rFonts w:ascii="宋体" w:cs="宋体"/>
                <w:color w:val="000000"/>
                <w:kern w:val="0"/>
                <w:sz w:val="18"/>
                <w:szCs w:val="18"/>
              </w:rPr>
            </w:pPr>
            <w:r>
              <w:rPr>
                <w:rFonts w:ascii="宋体" w:cs="宋体"/>
                <w:color w:val="000000"/>
                <w:kern w:val="0"/>
                <w:sz w:val="18"/>
                <w:szCs w:val="18"/>
              </w:rPr>
              <w:t>0</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3</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2</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对外汉语</w:t>
            </w:r>
          </w:p>
        </w:tc>
        <w:tc>
          <w:tcPr>
            <w:tcW w:w="1888" w:type="dxa"/>
            <w:tcBorders>
              <w:top w:val="nil"/>
              <w:left w:val="nil"/>
              <w:bottom w:val="single" w:sz="4" w:space="0" w:color="auto"/>
              <w:right w:val="nil"/>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6</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2</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国际商贸</w:t>
            </w:r>
          </w:p>
        </w:tc>
        <w:tc>
          <w:tcPr>
            <w:tcW w:w="1888" w:type="dxa"/>
            <w:tcBorders>
              <w:top w:val="nil"/>
              <w:left w:val="nil"/>
              <w:bottom w:val="single" w:sz="4" w:space="0" w:color="auto"/>
              <w:right w:val="nil"/>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6</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2</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2</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中外合作</w:t>
            </w:r>
          </w:p>
        </w:tc>
        <w:tc>
          <w:tcPr>
            <w:tcW w:w="1888" w:type="dxa"/>
            <w:tcBorders>
              <w:top w:val="nil"/>
              <w:left w:val="nil"/>
              <w:bottom w:val="single" w:sz="4" w:space="0" w:color="auto"/>
              <w:right w:val="nil"/>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4</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12</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8</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10</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b/>
                <w:bCs/>
                <w:color w:val="000000"/>
                <w:kern w:val="0"/>
                <w:sz w:val="18"/>
                <w:szCs w:val="18"/>
              </w:rPr>
            </w:pPr>
            <w:r>
              <w:rPr>
                <w:rFonts w:ascii="宋体" w:hAnsi="宋体" w:cs="宋体" w:hint="eastAsia"/>
                <w:b/>
                <w:bCs/>
                <w:color w:val="000000"/>
                <w:kern w:val="0"/>
                <w:sz w:val="18"/>
                <w:szCs w:val="18"/>
              </w:rPr>
              <w:t>小计</w:t>
            </w:r>
          </w:p>
        </w:tc>
        <w:tc>
          <w:tcPr>
            <w:tcW w:w="1888" w:type="dxa"/>
            <w:tcBorders>
              <w:top w:val="nil"/>
              <w:left w:val="nil"/>
              <w:bottom w:val="single" w:sz="4" w:space="0" w:color="auto"/>
              <w:right w:val="nil"/>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18</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b/>
                <w:bCs/>
                <w:color w:val="000000"/>
                <w:kern w:val="0"/>
                <w:sz w:val="18"/>
                <w:szCs w:val="18"/>
              </w:rPr>
            </w:pPr>
            <w:r>
              <w:rPr>
                <w:rFonts w:ascii="宋体" w:hAnsi="宋体" w:cs="宋体"/>
                <w:b/>
                <w:bCs/>
                <w:color w:val="000000"/>
                <w:kern w:val="0"/>
                <w:sz w:val="18"/>
                <w:szCs w:val="18"/>
              </w:rPr>
              <w:t>62</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28</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33</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2</w:t>
            </w: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建筑工程技术</w:t>
            </w:r>
          </w:p>
        </w:tc>
        <w:tc>
          <w:tcPr>
            <w:tcW w:w="1888" w:type="dxa"/>
            <w:tcBorders>
              <w:top w:val="nil"/>
              <w:left w:val="nil"/>
              <w:bottom w:val="single" w:sz="4" w:space="0" w:color="auto"/>
              <w:right w:val="nil"/>
            </w:tcBorders>
            <w:vAlign w:val="center"/>
          </w:tcPr>
          <w:p w:rsidR="00264917" w:rsidRDefault="00264917">
            <w:pPr>
              <w:widowControl/>
              <w:jc w:val="center"/>
              <w:rPr>
                <w:rFonts w:ascii="宋体" w:cs="宋体"/>
                <w:color w:val="000000"/>
                <w:kern w:val="0"/>
                <w:sz w:val="18"/>
                <w:szCs w:val="18"/>
              </w:rPr>
            </w:pPr>
            <w:r>
              <w:rPr>
                <w:rFonts w:ascii="宋体" w:cs="宋体"/>
                <w:color w:val="000000"/>
                <w:kern w:val="0"/>
                <w:sz w:val="18"/>
                <w:szCs w:val="18"/>
              </w:rPr>
              <w:t>0</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12</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3</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建筑工程管理</w:t>
            </w:r>
          </w:p>
        </w:tc>
        <w:tc>
          <w:tcPr>
            <w:tcW w:w="1888" w:type="dxa"/>
            <w:tcBorders>
              <w:top w:val="nil"/>
              <w:left w:val="nil"/>
              <w:bottom w:val="single" w:sz="4" w:space="0" w:color="auto"/>
              <w:right w:val="nil"/>
            </w:tcBorders>
            <w:vAlign w:val="center"/>
          </w:tcPr>
          <w:p w:rsidR="00264917" w:rsidRDefault="00264917">
            <w:pPr>
              <w:widowControl/>
              <w:jc w:val="center"/>
              <w:rPr>
                <w:rFonts w:ascii="宋体" w:cs="宋体"/>
                <w:color w:val="000000"/>
                <w:kern w:val="0"/>
                <w:sz w:val="18"/>
                <w:szCs w:val="18"/>
              </w:rPr>
            </w:pPr>
            <w:r>
              <w:rPr>
                <w:rFonts w:ascii="宋体" w:cs="宋体"/>
                <w:color w:val="000000"/>
                <w:kern w:val="0"/>
                <w:sz w:val="18"/>
                <w:szCs w:val="18"/>
              </w:rPr>
              <w:t>0</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7</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2</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建筑装饰工程技术</w:t>
            </w:r>
          </w:p>
        </w:tc>
        <w:tc>
          <w:tcPr>
            <w:tcW w:w="1888" w:type="dxa"/>
            <w:tcBorders>
              <w:top w:val="nil"/>
              <w:left w:val="nil"/>
              <w:bottom w:val="single" w:sz="4" w:space="0" w:color="auto"/>
              <w:right w:val="nil"/>
            </w:tcBorders>
            <w:vAlign w:val="center"/>
          </w:tcPr>
          <w:p w:rsidR="00264917" w:rsidRDefault="00264917">
            <w:pPr>
              <w:widowControl/>
              <w:jc w:val="center"/>
              <w:rPr>
                <w:rFonts w:ascii="宋体" w:cs="宋体"/>
                <w:color w:val="000000"/>
                <w:kern w:val="0"/>
                <w:sz w:val="18"/>
                <w:szCs w:val="18"/>
              </w:rPr>
            </w:pPr>
            <w:r>
              <w:rPr>
                <w:rFonts w:ascii="宋体" w:cs="宋体"/>
                <w:color w:val="000000"/>
                <w:kern w:val="0"/>
                <w:sz w:val="18"/>
                <w:szCs w:val="18"/>
              </w:rPr>
              <w:t>0</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6</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s="宋体"/>
                <w:color w:val="000000"/>
                <w:kern w:val="0"/>
                <w:sz w:val="18"/>
                <w:szCs w:val="18"/>
              </w:rPr>
            </w:pPr>
            <w:r>
              <w:rPr>
                <w:rFonts w:ascii="宋体" w:cs="宋体"/>
                <w:color w:val="000000"/>
                <w:kern w:val="0"/>
                <w:sz w:val="18"/>
                <w:szCs w:val="18"/>
              </w:rPr>
              <w:t>0</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s="宋体"/>
                <w:color w:val="000000"/>
                <w:kern w:val="0"/>
                <w:sz w:val="18"/>
                <w:szCs w:val="18"/>
              </w:rPr>
            </w:pP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b/>
                <w:bCs/>
                <w:color w:val="000000"/>
                <w:kern w:val="0"/>
                <w:sz w:val="18"/>
                <w:szCs w:val="18"/>
              </w:rPr>
            </w:pPr>
            <w:r>
              <w:rPr>
                <w:rFonts w:ascii="宋体" w:hAnsi="宋体" w:cs="宋体" w:hint="eastAsia"/>
                <w:b/>
                <w:bCs/>
                <w:color w:val="000000"/>
                <w:kern w:val="0"/>
                <w:sz w:val="18"/>
                <w:szCs w:val="18"/>
              </w:rPr>
              <w:t>小计</w:t>
            </w:r>
          </w:p>
        </w:tc>
        <w:tc>
          <w:tcPr>
            <w:tcW w:w="1888" w:type="dxa"/>
            <w:tcBorders>
              <w:top w:val="nil"/>
              <w:left w:val="nil"/>
              <w:bottom w:val="single" w:sz="4" w:space="0" w:color="auto"/>
              <w:right w:val="nil"/>
            </w:tcBorders>
            <w:vAlign w:val="center"/>
          </w:tcPr>
          <w:p w:rsidR="00264917" w:rsidRDefault="00264917">
            <w:pPr>
              <w:widowControl/>
              <w:jc w:val="center"/>
              <w:rPr>
                <w:rFonts w:ascii="宋体" w:cs="宋体"/>
                <w:color w:val="000000"/>
                <w:kern w:val="0"/>
                <w:sz w:val="18"/>
                <w:szCs w:val="18"/>
              </w:rPr>
            </w:pPr>
            <w:r>
              <w:rPr>
                <w:rFonts w:ascii="宋体" w:cs="宋体"/>
                <w:color w:val="000000"/>
                <w:kern w:val="0"/>
                <w:sz w:val="18"/>
                <w:szCs w:val="18"/>
              </w:rPr>
              <w:t>0</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b/>
                <w:bCs/>
                <w:color w:val="000000"/>
                <w:kern w:val="0"/>
                <w:sz w:val="18"/>
                <w:szCs w:val="18"/>
              </w:rPr>
            </w:pPr>
            <w:r>
              <w:rPr>
                <w:rFonts w:ascii="宋体" w:hAnsi="宋体" w:cs="宋体"/>
                <w:b/>
                <w:bCs/>
                <w:color w:val="000000"/>
                <w:kern w:val="0"/>
                <w:sz w:val="18"/>
                <w:szCs w:val="18"/>
              </w:rPr>
              <w:t>25</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3</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5</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3</w:t>
            </w: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电子商务</w:t>
            </w:r>
          </w:p>
        </w:tc>
        <w:tc>
          <w:tcPr>
            <w:tcW w:w="1888" w:type="dxa"/>
            <w:tcBorders>
              <w:top w:val="nil"/>
              <w:left w:val="nil"/>
              <w:bottom w:val="single" w:sz="4" w:space="0" w:color="auto"/>
              <w:right w:val="nil"/>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8</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2</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物流管理</w:t>
            </w:r>
          </w:p>
        </w:tc>
        <w:tc>
          <w:tcPr>
            <w:tcW w:w="1888" w:type="dxa"/>
            <w:tcBorders>
              <w:top w:val="nil"/>
              <w:left w:val="nil"/>
              <w:bottom w:val="single" w:sz="4" w:space="0" w:color="auto"/>
              <w:right w:val="nil"/>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9</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2</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2</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工业设计</w:t>
            </w:r>
          </w:p>
        </w:tc>
        <w:tc>
          <w:tcPr>
            <w:tcW w:w="1888" w:type="dxa"/>
            <w:tcBorders>
              <w:top w:val="nil"/>
              <w:left w:val="nil"/>
              <w:bottom w:val="single" w:sz="4" w:space="0" w:color="auto"/>
              <w:right w:val="nil"/>
            </w:tcBorders>
            <w:vAlign w:val="center"/>
          </w:tcPr>
          <w:p w:rsidR="00264917" w:rsidRDefault="00264917">
            <w:pPr>
              <w:widowControl/>
              <w:jc w:val="center"/>
              <w:rPr>
                <w:rFonts w:ascii="宋体" w:cs="宋体"/>
                <w:color w:val="000000"/>
                <w:kern w:val="0"/>
                <w:sz w:val="18"/>
                <w:szCs w:val="18"/>
              </w:rPr>
            </w:pPr>
            <w:r>
              <w:rPr>
                <w:rFonts w:ascii="宋体" w:cs="宋体"/>
                <w:color w:val="000000"/>
                <w:kern w:val="0"/>
                <w:sz w:val="18"/>
                <w:szCs w:val="18"/>
              </w:rPr>
              <w:t>0</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5</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乐器制造技术</w:t>
            </w:r>
          </w:p>
        </w:tc>
        <w:tc>
          <w:tcPr>
            <w:tcW w:w="1888" w:type="dxa"/>
            <w:tcBorders>
              <w:top w:val="nil"/>
              <w:left w:val="nil"/>
              <w:bottom w:val="single" w:sz="4" w:space="0" w:color="auto"/>
              <w:right w:val="nil"/>
            </w:tcBorders>
            <w:vAlign w:val="center"/>
          </w:tcPr>
          <w:p w:rsidR="00264917" w:rsidRDefault="00264917">
            <w:pPr>
              <w:widowControl/>
              <w:jc w:val="center"/>
              <w:rPr>
                <w:rFonts w:ascii="宋体" w:cs="宋体"/>
                <w:color w:val="000000"/>
                <w:kern w:val="0"/>
                <w:sz w:val="18"/>
                <w:szCs w:val="18"/>
              </w:rPr>
            </w:pPr>
            <w:r>
              <w:rPr>
                <w:rFonts w:ascii="宋体" w:cs="宋体"/>
                <w:color w:val="000000"/>
                <w:kern w:val="0"/>
                <w:sz w:val="18"/>
                <w:szCs w:val="18"/>
              </w:rPr>
              <w:t>0</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7</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b/>
                <w:bCs/>
                <w:color w:val="000000"/>
                <w:kern w:val="0"/>
                <w:sz w:val="18"/>
                <w:szCs w:val="18"/>
              </w:rPr>
            </w:pPr>
            <w:r>
              <w:rPr>
                <w:rFonts w:ascii="宋体" w:hAnsi="宋体" w:cs="宋体" w:hint="eastAsia"/>
                <w:b/>
                <w:bCs/>
                <w:color w:val="000000"/>
                <w:kern w:val="0"/>
                <w:sz w:val="18"/>
                <w:szCs w:val="18"/>
              </w:rPr>
              <w:t>小计</w:t>
            </w:r>
          </w:p>
        </w:tc>
        <w:tc>
          <w:tcPr>
            <w:tcW w:w="1888" w:type="dxa"/>
            <w:tcBorders>
              <w:top w:val="nil"/>
              <w:left w:val="nil"/>
              <w:bottom w:val="single" w:sz="4" w:space="0" w:color="auto"/>
              <w:right w:val="nil"/>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2</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b/>
                <w:bCs/>
                <w:color w:val="000000"/>
                <w:kern w:val="0"/>
                <w:sz w:val="18"/>
                <w:szCs w:val="18"/>
              </w:rPr>
            </w:pPr>
            <w:r>
              <w:rPr>
                <w:rFonts w:ascii="宋体" w:hAnsi="宋体" w:cs="宋体"/>
                <w:b/>
                <w:bCs/>
                <w:color w:val="000000"/>
                <w:kern w:val="0"/>
                <w:sz w:val="18"/>
                <w:szCs w:val="18"/>
              </w:rPr>
              <w:t>27</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5</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6</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2</w:t>
            </w:r>
          </w:p>
        </w:tc>
      </w:tr>
      <w:tr w:rsidR="00264917" w:rsidTr="00601B3C">
        <w:trPr>
          <w:trHeight w:val="217"/>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艺术设计</w:t>
            </w:r>
          </w:p>
        </w:tc>
        <w:tc>
          <w:tcPr>
            <w:tcW w:w="1888" w:type="dxa"/>
            <w:tcBorders>
              <w:top w:val="nil"/>
              <w:left w:val="nil"/>
              <w:bottom w:val="single" w:sz="4" w:space="0" w:color="auto"/>
              <w:right w:val="nil"/>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17</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2</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动漫设计与制作</w:t>
            </w:r>
          </w:p>
        </w:tc>
        <w:tc>
          <w:tcPr>
            <w:tcW w:w="1888" w:type="dxa"/>
            <w:tcBorders>
              <w:top w:val="nil"/>
              <w:left w:val="nil"/>
              <w:bottom w:val="single" w:sz="4" w:space="0" w:color="auto"/>
              <w:right w:val="nil"/>
            </w:tcBorders>
            <w:vAlign w:val="center"/>
          </w:tcPr>
          <w:p w:rsidR="00264917" w:rsidRDefault="00264917">
            <w:pPr>
              <w:widowControl/>
              <w:jc w:val="center"/>
              <w:rPr>
                <w:rFonts w:ascii="宋体" w:cs="宋体"/>
                <w:color w:val="000000"/>
                <w:kern w:val="0"/>
                <w:sz w:val="18"/>
                <w:szCs w:val="18"/>
              </w:rPr>
            </w:pPr>
            <w:r>
              <w:rPr>
                <w:rFonts w:ascii="宋体" w:cs="宋体"/>
                <w:color w:val="000000"/>
                <w:kern w:val="0"/>
                <w:sz w:val="18"/>
                <w:szCs w:val="18"/>
              </w:rPr>
              <w:t>0</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5</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p>
        </w:tc>
      </w:tr>
      <w:tr w:rsidR="00264917" w:rsidTr="00601B3C">
        <w:trPr>
          <w:trHeight w:val="450"/>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工艺美术品设计与制作</w:t>
            </w:r>
          </w:p>
        </w:tc>
        <w:tc>
          <w:tcPr>
            <w:tcW w:w="1888" w:type="dxa"/>
            <w:tcBorders>
              <w:top w:val="nil"/>
              <w:left w:val="nil"/>
              <w:bottom w:val="single" w:sz="4" w:space="0" w:color="auto"/>
              <w:right w:val="nil"/>
            </w:tcBorders>
            <w:vAlign w:val="center"/>
          </w:tcPr>
          <w:p w:rsidR="00264917" w:rsidRDefault="00264917">
            <w:pPr>
              <w:widowControl/>
              <w:jc w:val="center"/>
              <w:rPr>
                <w:rFonts w:ascii="宋体" w:cs="宋体"/>
                <w:color w:val="000000"/>
                <w:kern w:val="0"/>
                <w:sz w:val="18"/>
                <w:szCs w:val="18"/>
              </w:rPr>
            </w:pPr>
            <w:r>
              <w:rPr>
                <w:rFonts w:ascii="宋体" w:cs="宋体"/>
                <w:color w:val="000000"/>
                <w:kern w:val="0"/>
                <w:sz w:val="18"/>
                <w:szCs w:val="18"/>
              </w:rPr>
              <w:t>0</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4</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b/>
                <w:bCs/>
                <w:color w:val="000000"/>
                <w:kern w:val="0"/>
                <w:sz w:val="18"/>
                <w:szCs w:val="18"/>
              </w:rPr>
            </w:pPr>
            <w:r>
              <w:rPr>
                <w:rFonts w:ascii="宋体" w:hAnsi="宋体" w:cs="宋体" w:hint="eastAsia"/>
                <w:b/>
                <w:bCs/>
                <w:color w:val="000000"/>
                <w:kern w:val="0"/>
                <w:sz w:val="18"/>
                <w:szCs w:val="18"/>
              </w:rPr>
              <w:t>小计</w:t>
            </w:r>
          </w:p>
        </w:tc>
        <w:tc>
          <w:tcPr>
            <w:tcW w:w="1888" w:type="dxa"/>
            <w:tcBorders>
              <w:top w:val="nil"/>
              <w:left w:val="nil"/>
              <w:bottom w:val="single" w:sz="4" w:space="0" w:color="auto"/>
              <w:right w:val="nil"/>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b/>
                <w:bCs/>
                <w:color w:val="000000"/>
                <w:kern w:val="0"/>
                <w:sz w:val="18"/>
                <w:szCs w:val="18"/>
              </w:rPr>
            </w:pPr>
            <w:r>
              <w:rPr>
                <w:rFonts w:ascii="宋体" w:hAnsi="宋体" w:cs="宋体"/>
                <w:b/>
                <w:bCs/>
                <w:color w:val="000000"/>
                <w:kern w:val="0"/>
                <w:sz w:val="18"/>
                <w:szCs w:val="18"/>
              </w:rPr>
              <w:t>26</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4</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3</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2</w:t>
            </w: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体育</w:t>
            </w:r>
          </w:p>
        </w:tc>
        <w:tc>
          <w:tcPr>
            <w:tcW w:w="1888" w:type="dxa"/>
            <w:tcBorders>
              <w:top w:val="nil"/>
              <w:left w:val="nil"/>
              <w:bottom w:val="single" w:sz="4" w:space="0" w:color="auto"/>
              <w:right w:val="nil"/>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14</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s="宋体"/>
                <w:color w:val="000000"/>
                <w:kern w:val="0"/>
                <w:sz w:val="18"/>
                <w:szCs w:val="18"/>
              </w:rPr>
            </w:pPr>
            <w:r>
              <w:rPr>
                <w:rFonts w:ascii="宋体" w:cs="宋体"/>
                <w:color w:val="000000"/>
                <w:kern w:val="0"/>
                <w:sz w:val="18"/>
                <w:szCs w:val="18"/>
              </w:rPr>
              <w:t>0</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s="宋体"/>
                <w:color w:val="000000"/>
                <w:kern w:val="0"/>
                <w:sz w:val="18"/>
                <w:szCs w:val="18"/>
              </w:rPr>
            </w:pP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思政</w:t>
            </w:r>
          </w:p>
        </w:tc>
        <w:tc>
          <w:tcPr>
            <w:tcW w:w="1888" w:type="dxa"/>
            <w:tcBorders>
              <w:top w:val="nil"/>
              <w:left w:val="nil"/>
              <w:bottom w:val="single" w:sz="4" w:space="0" w:color="auto"/>
              <w:right w:val="nil"/>
            </w:tcBorders>
            <w:vAlign w:val="center"/>
          </w:tcPr>
          <w:p w:rsidR="00264917" w:rsidRDefault="00264917">
            <w:pPr>
              <w:widowControl/>
              <w:jc w:val="center"/>
              <w:rPr>
                <w:rFonts w:ascii="宋体" w:cs="宋体"/>
                <w:color w:val="000000"/>
                <w:kern w:val="0"/>
                <w:sz w:val="18"/>
                <w:szCs w:val="18"/>
              </w:rPr>
            </w:pPr>
            <w:r>
              <w:rPr>
                <w:rFonts w:ascii="宋体" w:cs="宋体"/>
                <w:color w:val="000000"/>
                <w:kern w:val="0"/>
                <w:sz w:val="18"/>
                <w:szCs w:val="18"/>
              </w:rPr>
              <w:t>0</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13</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s="宋体"/>
                <w:color w:val="000000"/>
                <w:kern w:val="0"/>
                <w:sz w:val="18"/>
                <w:szCs w:val="18"/>
              </w:rPr>
            </w:pPr>
            <w:r>
              <w:rPr>
                <w:rFonts w:ascii="宋体" w:cs="宋体"/>
                <w:color w:val="000000"/>
                <w:kern w:val="0"/>
                <w:sz w:val="18"/>
                <w:szCs w:val="18"/>
              </w:rPr>
              <w:t>0</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s="宋体"/>
                <w:color w:val="000000"/>
                <w:kern w:val="0"/>
                <w:sz w:val="18"/>
                <w:szCs w:val="18"/>
              </w:rPr>
            </w:pPr>
            <w:r>
              <w:rPr>
                <w:rFonts w:ascii="宋体" w:cs="宋体"/>
                <w:color w:val="000000"/>
                <w:kern w:val="0"/>
                <w:sz w:val="18"/>
                <w:szCs w:val="18"/>
              </w:rPr>
              <w:t>0</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s="宋体"/>
                <w:color w:val="000000"/>
                <w:kern w:val="0"/>
                <w:sz w:val="18"/>
                <w:szCs w:val="18"/>
              </w:rPr>
            </w:pP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人文</w:t>
            </w:r>
          </w:p>
        </w:tc>
        <w:tc>
          <w:tcPr>
            <w:tcW w:w="1888" w:type="dxa"/>
            <w:tcBorders>
              <w:top w:val="nil"/>
              <w:left w:val="nil"/>
              <w:bottom w:val="single" w:sz="4" w:space="0" w:color="auto"/>
              <w:right w:val="nil"/>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5</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s="宋体"/>
                <w:color w:val="000000"/>
                <w:kern w:val="0"/>
                <w:sz w:val="18"/>
                <w:szCs w:val="18"/>
              </w:rPr>
            </w:pPr>
            <w:r>
              <w:rPr>
                <w:rFonts w:ascii="宋体" w:cs="宋体"/>
                <w:color w:val="000000"/>
                <w:kern w:val="0"/>
                <w:sz w:val="18"/>
                <w:szCs w:val="18"/>
              </w:rPr>
              <w:t>0</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s="宋体"/>
                <w:color w:val="000000"/>
                <w:kern w:val="0"/>
                <w:sz w:val="18"/>
                <w:szCs w:val="18"/>
              </w:rPr>
            </w:pP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数学</w:t>
            </w:r>
          </w:p>
        </w:tc>
        <w:tc>
          <w:tcPr>
            <w:tcW w:w="1888" w:type="dxa"/>
            <w:tcBorders>
              <w:top w:val="nil"/>
              <w:left w:val="nil"/>
              <w:bottom w:val="single" w:sz="4" w:space="0" w:color="auto"/>
              <w:right w:val="nil"/>
            </w:tcBorders>
            <w:vAlign w:val="center"/>
          </w:tcPr>
          <w:p w:rsidR="00264917" w:rsidRDefault="00264917">
            <w:pPr>
              <w:widowControl/>
              <w:jc w:val="center"/>
              <w:rPr>
                <w:rFonts w:ascii="宋体" w:cs="宋体"/>
                <w:color w:val="000000"/>
                <w:kern w:val="0"/>
                <w:sz w:val="18"/>
                <w:szCs w:val="18"/>
              </w:rPr>
            </w:pPr>
            <w:r>
              <w:rPr>
                <w:rFonts w:ascii="宋体" w:cs="宋体"/>
                <w:color w:val="000000"/>
                <w:kern w:val="0"/>
                <w:sz w:val="18"/>
                <w:szCs w:val="18"/>
              </w:rPr>
              <w:t>0</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8</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2</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公共英语</w:t>
            </w:r>
          </w:p>
        </w:tc>
        <w:tc>
          <w:tcPr>
            <w:tcW w:w="1888" w:type="dxa"/>
            <w:tcBorders>
              <w:top w:val="nil"/>
              <w:left w:val="nil"/>
              <w:bottom w:val="single" w:sz="4" w:space="0" w:color="auto"/>
              <w:right w:val="nil"/>
            </w:tcBorders>
            <w:vAlign w:val="center"/>
          </w:tcPr>
          <w:p w:rsidR="00264917" w:rsidRDefault="00264917">
            <w:pPr>
              <w:widowControl/>
              <w:jc w:val="center"/>
              <w:rPr>
                <w:rFonts w:ascii="宋体" w:cs="宋体"/>
                <w:color w:val="000000"/>
                <w:kern w:val="0"/>
                <w:sz w:val="18"/>
                <w:szCs w:val="18"/>
              </w:rPr>
            </w:pPr>
            <w:r>
              <w:rPr>
                <w:rFonts w:ascii="宋体" w:cs="宋体"/>
                <w:color w:val="000000"/>
                <w:kern w:val="0"/>
                <w:sz w:val="18"/>
                <w:szCs w:val="18"/>
              </w:rPr>
              <w:t>0</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20</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5</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s="宋体"/>
                <w:color w:val="000000"/>
                <w:kern w:val="0"/>
                <w:sz w:val="18"/>
                <w:szCs w:val="18"/>
              </w:rPr>
            </w:pPr>
            <w:r>
              <w:rPr>
                <w:rFonts w:ascii="宋体" w:cs="宋体"/>
                <w:color w:val="000000"/>
                <w:kern w:val="0"/>
                <w:sz w:val="18"/>
                <w:szCs w:val="18"/>
              </w:rPr>
              <w:t>0</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s="宋体"/>
                <w:color w:val="000000"/>
                <w:kern w:val="0"/>
                <w:sz w:val="18"/>
                <w:szCs w:val="18"/>
              </w:rPr>
            </w:pP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公共计算机</w:t>
            </w:r>
          </w:p>
        </w:tc>
        <w:tc>
          <w:tcPr>
            <w:tcW w:w="1888" w:type="dxa"/>
            <w:tcBorders>
              <w:top w:val="nil"/>
              <w:left w:val="nil"/>
              <w:bottom w:val="single" w:sz="4" w:space="0" w:color="auto"/>
              <w:right w:val="nil"/>
            </w:tcBorders>
            <w:vAlign w:val="center"/>
          </w:tcPr>
          <w:p w:rsidR="00264917" w:rsidRDefault="00264917">
            <w:pPr>
              <w:widowControl/>
              <w:jc w:val="center"/>
              <w:rPr>
                <w:rFonts w:ascii="宋体" w:cs="宋体"/>
                <w:color w:val="000000"/>
                <w:kern w:val="0"/>
                <w:sz w:val="18"/>
                <w:szCs w:val="18"/>
              </w:rPr>
            </w:pPr>
            <w:r>
              <w:rPr>
                <w:rFonts w:ascii="宋体" w:cs="宋体"/>
                <w:color w:val="000000"/>
                <w:kern w:val="0"/>
                <w:sz w:val="18"/>
                <w:szCs w:val="18"/>
              </w:rPr>
              <w:t>0</w:t>
            </w:r>
          </w:p>
        </w:tc>
        <w:tc>
          <w:tcPr>
            <w:tcW w:w="759"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7</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3</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p>
        </w:tc>
      </w:tr>
      <w:tr w:rsidR="00264917" w:rsidTr="00601B3C">
        <w:trPr>
          <w:trHeight w:val="285"/>
          <w:jc w:val="center"/>
        </w:trPr>
        <w:tc>
          <w:tcPr>
            <w:tcW w:w="2062" w:type="dxa"/>
            <w:tcBorders>
              <w:top w:val="nil"/>
              <w:left w:val="single" w:sz="4" w:space="0" w:color="auto"/>
              <w:bottom w:val="nil"/>
              <w:right w:val="single" w:sz="4" w:space="0" w:color="auto"/>
            </w:tcBorders>
            <w:vAlign w:val="center"/>
          </w:tcPr>
          <w:p w:rsidR="00264917" w:rsidRDefault="00264917">
            <w:pPr>
              <w:widowControl/>
              <w:jc w:val="center"/>
              <w:rPr>
                <w:rFonts w:ascii="宋体"/>
                <w:b/>
                <w:bCs/>
                <w:color w:val="000000"/>
                <w:kern w:val="0"/>
                <w:sz w:val="18"/>
                <w:szCs w:val="18"/>
              </w:rPr>
            </w:pPr>
            <w:r>
              <w:rPr>
                <w:rFonts w:ascii="宋体" w:hAnsi="宋体" w:cs="宋体" w:hint="eastAsia"/>
                <w:b/>
                <w:bCs/>
                <w:color w:val="000000"/>
                <w:kern w:val="0"/>
                <w:sz w:val="18"/>
                <w:szCs w:val="18"/>
              </w:rPr>
              <w:t>小计</w:t>
            </w:r>
          </w:p>
        </w:tc>
        <w:tc>
          <w:tcPr>
            <w:tcW w:w="1888" w:type="dxa"/>
            <w:tcBorders>
              <w:top w:val="nil"/>
              <w:left w:val="nil"/>
              <w:bottom w:val="nil"/>
              <w:right w:val="nil"/>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7</w:t>
            </w:r>
          </w:p>
        </w:tc>
        <w:tc>
          <w:tcPr>
            <w:tcW w:w="759" w:type="dxa"/>
            <w:tcBorders>
              <w:top w:val="nil"/>
              <w:left w:val="single" w:sz="4" w:space="0" w:color="auto"/>
              <w:bottom w:val="nil"/>
              <w:right w:val="single" w:sz="4" w:space="0" w:color="auto"/>
            </w:tcBorders>
            <w:vAlign w:val="center"/>
          </w:tcPr>
          <w:p w:rsidR="00264917" w:rsidRDefault="00264917">
            <w:pPr>
              <w:widowControl/>
              <w:jc w:val="center"/>
              <w:rPr>
                <w:rFonts w:ascii="宋体"/>
                <w:b/>
                <w:bCs/>
                <w:color w:val="000000"/>
                <w:kern w:val="0"/>
                <w:sz w:val="18"/>
                <w:szCs w:val="18"/>
              </w:rPr>
            </w:pPr>
            <w:r>
              <w:rPr>
                <w:rFonts w:ascii="宋体" w:hAnsi="宋体" w:cs="宋体"/>
                <w:b/>
                <w:bCs/>
                <w:color w:val="000000"/>
                <w:kern w:val="0"/>
                <w:sz w:val="18"/>
                <w:szCs w:val="18"/>
              </w:rPr>
              <w:t>67</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9</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5</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s="宋体"/>
                <w:color w:val="000000"/>
                <w:kern w:val="0"/>
                <w:sz w:val="18"/>
                <w:szCs w:val="18"/>
              </w:rPr>
            </w:pPr>
            <w:r>
              <w:rPr>
                <w:rFonts w:ascii="宋体" w:cs="宋体"/>
                <w:color w:val="000000"/>
                <w:kern w:val="0"/>
                <w:sz w:val="18"/>
                <w:szCs w:val="18"/>
              </w:rPr>
              <w:t>0</w:t>
            </w:r>
          </w:p>
        </w:tc>
      </w:tr>
      <w:tr w:rsidR="00264917" w:rsidTr="00601B3C">
        <w:trPr>
          <w:trHeight w:val="285"/>
          <w:jc w:val="center"/>
        </w:trPr>
        <w:tc>
          <w:tcPr>
            <w:tcW w:w="2062" w:type="dxa"/>
            <w:tcBorders>
              <w:top w:val="single" w:sz="4" w:space="0" w:color="auto"/>
              <w:left w:val="single" w:sz="4" w:space="0" w:color="auto"/>
              <w:bottom w:val="single" w:sz="4" w:space="0" w:color="auto"/>
              <w:right w:val="single" w:sz="4" w:space="0" w:color="auto"/>
            </w:tcBorders>
            <w:vAlign w:val="center"/>
          </w:tcPr>
          <w:p w:rsidR="00264917" w:rsidRDefault="00264917">
            <w:pPr>
              <w:widowControl/>
              <w:jc w:val="center"/>
              <w:rPr>
                <w:rFonts w:ascii="宋体"/>
                <w:b/>
                <w:bCs/>
                <w:color w:val="000000"/>
                <w:kern w:val="0"/>
                <w:sz w:val="18"/>
                <w:szCs w:val="18"/>
              </w:rPr>
            </w:pPr>
            <w:r>
              <w:rPr>
                <w:rFonts w:ascii="宋体" w:hAnsi="宋体" w:cs="宋体" w:hint="eastAsia"/>
                <w:b/>
                <w:bCs/>
                <w:color w:val="000000"/>
                <w:kern w:val="0"/>
                <w:sz w:val="18"/>
                <w:szCs w:val="18"/>
              </w:rPr>
              <w:t>工程训练中心</w:t>
            </w:r>
          </w:p>
        </w:tc>
        <w:tc>
          <w:tcPr>
            <w:tcW w:w="1888" w:type="dxa"/>
            <w:tcBorders>
              <w:top w:val="single" w:sz="4" w:space="0" w:color="auto"/>
              <w:left w:val="nil"/>
              <w:bottom w:val="single" w:sz="4" w:space="0" w:color="auto"/>
              <w:right w:val="single" w:sz="4" w:space="0" w:color="auto"/>
            </w:tcBorders>
            <w:vAlign w:val="center"/>
          </w:tcPr>
          <w:p w:rsidR="00264917" w:rsidRDefault="00264917">
            <w:pPr>
              <w:widowControl/>
              <w:jc w:val="center"/>
              <w:rPr>
                <w:rFonts w:ascii="宋体" w:cs="宋体"/>
                <w:color w:val="000000"/>
                <w:kern w:val="0"/>
                <w:sz w:val="18"/>
                <w:szCs w:val="18"/>
              </w:rPr>
            </w:pPr>
            <w:r>
              <w:rPr>
                <w:rFonts w:ascii="宋体" w:cs="宋体"/>
                <w:color w:val="000000"/>
                <w:kern w:val="0"/>
                <w:sz w:val="18"/>
                <w:szCs w:val="18"/>
              </w:rPr>
              <w:t>0</w:t>
            </w:r>
          </w:p>
        </w:tc>
        <w:tc>
          <w:tcPr>
            <w:tcW w:w="759" w:type="dxa"/>
            <w:tcBorders>
              <w:top w:val="single" w:sz="4" w:space="0" w:color="auto"/>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12</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2</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3</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s="宋体"/>
                <w:color w:val="000000"/>
                <w:kern w:val="0"/>
                <w:sz w:val="18"/>
                <w:szCs w:val="18"/>
              </w:rPr>
            </w:pPr>
            <w:r>
              <w:rPr>
                <w:rFonts w:ascii="宋体" w:cs="宋体"/>
                <w:color w:val="000000"/>
                <w:kern w:val="0"/>
                <w:sz w:val="18"/>
                <w:szCs w:val="18"/>
              </w:rPr>
              <w:t>0</w:t>
            </w:r>
          </w:p>
        </w:tc>
      </w:tr>
      <w:tr w:rsidR="00264917" w:rsidTr="00601B3C">
        <w:trPr>
          <w:trHeight w:val="285"/>
          <w:jc w:val="center"/>
        </w:trPr>
        <w:tc>
          <w:tcPr>
            <w:tcW w:w="2062" w:type="dxa"/>
            <w:tcBorders>
              <w:top w:val="nil"/>
              <w:left w:val="single" w:sz="4" w:space="0" w:color="auto"/>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hint="eastAsia"/>
                <w:color w:val="000000"/>
                <w:kern w:val="0"/>
                <w:sz w:val="18"/>
                <w:szCs w:val="18"/>
              </w:rPr>
              <w:t>合计</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48</w:t>
            </w:r>
          </w:p>
        </w:tc>
        <w:tc>
          <w:tcPr>
            <w:tcW w:w="759"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395</w:t>
            </w:r>
          </w:p>
        </w:tc>
        <w:tc>
          <w:tcPr>
            <w:tcW w:w="1888"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88</w:t>
            </w:r>
          </w:p>
        </w:tc>
        <w:tc>
          <w:tcPr>
            <w:tcW w:w="1197"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109</w:t>
            </w:r>
          </w:p>
        </w:tc>
        <w:tc>
          <w:tcPr>
            <w:tcW w:w="1563" w:type="dxa"/>
            <w:tcBorders>
              <w:top w:val="nil"/>
              <w:left w:val="nil"/>
              <w:bottom w:val="single" w:sz="4" w:space="0" w:color="auto"/>
              <w:right w:val="single" w:sz="4" w:space="0" w:color="auto"/>
            </w:tcBorders>
            <w:vAlign w:val="center"/>
          </w:tcPr>
          <w:p w:rsidR="00264917" w:rsidRDefault="00264917">
            <w:pPr>
              <w:widowControl/>
              <w:jc w:val="center"/>
              <w:rPr>
                <w:rFonts w:ascii="宋体"/>
                <w:color w:val="000000"/>
                <w:kern w:val="0"/>
                <w:sz w:val="18"/>
                <w:szCs w:val="18"/>
              </w:rPr>
            </w:pPr>
            <w:r>
              <w:rPr>
                <w:rFonts w:ascii="宋体" w:hAnsi="宋体" w:cs="宋体"/>
                <w:color w:val="000000"/>
                <w:kern w:val="0"/>
                <w:sz w:val="18"/>
                <w:szCs w:val="18"/>
              </w:rPr>
              <w:t>20</w:t>
            </w:r>
          </w:p>
        </w:tc>
      </w:tr>
    </w:tbl>
    <w:p w:rsidR="00264917" w:rsidRDefault="00264917">
      <w:pPr>
        <w:spacing w:line="360" w:lineRule="auto"/>
        <w:ind w:firstLineChars="200" w:firstLine="482"/>
        <w:rPr>
          <w:rFonts w:ascii="宋体"/>
          <w:b/>
          <w:bCs/>
          <w:sz w:val="24"/>
          <w:szCs w:val="24"/>
        </w:rPr>
      </w:pPr>
    </w:p>
    <w:p w:rsidR="00264917" w:rsidRDefault="00264917">
      <w:pPr>
        <w:widowControl/>
        <w:ind w:firstLineChars="50" w:firstLine="105"/>
        <w:rPr>
          <w:rFonts w:ascii="宋体"/>
          <w:sz w:val="24"/>
          <w:szCs w:val="24"/>
        </w:rPr>
      </w:pP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vanish/>
          <w:kern w:val="0"/>
        </w:rPr>
        <w:pgNum/>
      </w:r>
      <w:r>
        <w:rPr>
          <w:rFonts w:ascii="宋体" w:hAnsi="宋体" w:cs="宋体" w:hint="eastAsia"/>
          <w:kern w:val="0"/>
        </w:rPr>
        <w:t>备注：拥有三个月及以上海外访学（留学）经历以及合作办学的专业的教师应胜任双语教学。</w:t>
      </w:r>
    </w:p>
    <w:p w:rsidR="00264917" w:rsidRDefault="00264917">
      <w:pPr>
        <w:spacing w:line="360" w:lineRule="auto"/>
        <w:ind w:firstLine="480"/>
        <w:rPr>
          <w:rFonts w:ascii="宋体"/>
          <w:sz w:val="24"/>
          <w:szCs w:val="24"/>
        </w:rPr>
        <w:sectPr w:rsidR="00264917" w:rsidSect="00601B3C">
          <w:footerReference w:type="default" r:id="rId7"/>
          <w:pgSz w:w="11906" w:h="16838"/>
          <w:pgMar w:top="1440" w:right="1797" w:bottom="1440" w:left="1797" w:header="851" w:footer="992" w:gutter="0"/>
          <w:pgNumType w:start="41"/>
          <w:cols w:space="720"/>
          <w:docGrid w:type="lines" w:linePitch="312"/>
        </w:sectPr>
      </w:pPr>
    </w:p>
    <w:p w:rsidR="00264917" w:rsidRPr="00601B3C" w:rsidRDefault="00264917" w:rsidP="00601B3C">
      <w:pPr>
        <w:spacing w:line="360" w:lineRule="auto"/>
        <w:ind w:firstLineChars="200" w:firstLine="480"/>
        <w:rPr>
          <w:rFonts w:ascii="黑体" w:eastAsia="黑体"/>
          <w:sz w:val="24"/>
          <w:szCs w:val="24"/>
        </w:rPr>
      </w:pPr>
      <w:r w:rsidRPr="00601B3C">
        <w:rPr>
          <w:rFonts w:ascii="黑体" w:eastAsia="黑体" w:hAnsi="宋体" w:cs="黑体" w:hint="eastAsia"/>
          <w:sz w:val="24"/>
          <w:szCs w:val="24"/>
        </w:rPr>
        <w:t>三、“十三五”师资队伍建设主要举措</w:t>
      </w:r>
    </w:p>
    <w:p w:rsidR="00264917" w:rsidRPr="00601B3C" w:rsidRDefault="00264917" w:rsidP="00601B3C">
      <w:pPr>
        <w:spacing w:line="360" w:lineRule="auto"/>
        <w:ind w:firstLineChars="200" w:firstLine="480"/>
        <w:rPr>
          <w:rFonts w:ascii="黑体" w:eastAsia="黑体"/>
          <w:sz w:val="24"/>
          <w:szCs w:val="24"/>
        </w:rPr>
      </w:pPr>
      <w:r w:rsidRPr="00601B3C">
        <w:rPr>
          <w:rFonts w:ascii="黑体" w:eastAsia="黑体" w:hAnsi="宋体" w:cs="黑体" w:hint="eastAsia"/>
          <w:sz w:val="24"/>
          <w:szCs w:val="24"/>
        </w:rPr>
        <w:t>（一）重点培养，加快领军人才梯队建设</w:t>
      </w:r>
    </w:p>
    <w:p w:rsidR="00264917" w:rsidRDefault="00264917" w:rsidP="00601B3C">
      <w:pPr>
        <w:spacing w:line="360" w:lineRule="auto"/>
        <w:ind w:firstLineChars="200" w:firstLine="480"/>
        <w:rPr>
          <w:rFonts w:ascii="宋体"/>
          <w:sz w:val="24"/>
          <w:szCs w:val="24"/>
        </w:rPr>
      </w:pPr>
      <w:r w:rsidRPr="00601B3C">
        <w:rPr>
          <w:rFonts w:ascii="黑体" w:eastAsia="黑体" w:hAnsi="宋体" w:cs="黑体"/>
          <w:sz w:val="24"/>
          <w:szCs w:val="24"/>
        </w:rPr>
        <w:t>1</w:t>
      </w:r>
      <w:r w:rsidRPr="00601B3C">
        <w:rPr>
          <w:rFonts w:ascii="黑体" w:eastAsia="黑体" w:hAnsi="宋体" w:cs="黑体" w:hint="eastAsia"/>
          <w:sz w:val="24"/>
          <w:szCs w:val="24"/>
        </w:rPr>
        <w:t>、</w:t>
      </w:r>
      <w:r w:rsidRPr="00601B3C">
        <w:rPr>
          <w:rFonts w:ascii="黑体" w:eastAsia="黑体" w:hAnsi="宋体" w:cs="黑体" w:hint="eastAsia"/>
          <w:kern w:val="0"/>
          <w:sz w:val="24"/>
          <w:szCs w:val="24"/>
        </w:rPr>
        <w:t>选拔培养一批</w:t>
      </w:r>
      <w:r w:rsidRPr="00601B3C">
        <w:rPr>
          <w:rFonts w:ascii="黑体" w:eastAsia="黑体" w:hAnsi="宋体" w:cs="黑体" w:hint="eastAsia"/>
          <w:sz w:val="24"/>
          <w:szCs w:val="24"/>
        </w:rPr>
        <w:t>具有行业和高职专业领域“双影响力”</w:t>
      </w:r>
      <w:r w:rsidRPr="00601B3C">
        <w:rPr>
          <w:rFonts w:ascii="黑体" w:eastAsia="黑体" w:hAnsi="宋体" w:cs="黑体" w:hint="eastAsia"/>
          <w:kern w:val="0"/>
          <w:sz w:val="24"/>
          <w:szCs w:val="24"/>
        </w:rPr>
        <w:t>的专业带头人。</w:t>
      </w:r>
      <w:r>
        <w:rPr>
          <w:rFonts w:ascii="宋体" w:hAnsi="宋体" w:cs="宋体" w:hint="eastAsia"/>
          <w:sz w:val="24"/>
          <w:szCs w:val="24"/>
        </w:rPr>
        <w:t>加快培育高端人才，形成人才梯队。围绕</w:t>
      </w:r>
      <w:r>
        <w:rPr>
          <w:rFonts w:ascii="宋体" w:hAnsi="宋体" w:cs="宋体" w:hint="eastAsia"/>
          <w:kern w:val="0"/>
          <w:sz w:val="24"/>
          <w:szCs w:val="24"/>
        </w:rPr>
        <w:t>优势专业群和特色专业群建设，</w:t>
      </w:r>
      <w:r>
        <w:rPr>
          <w:rFonts w:ascii="宋体" w:hAnsi="宋体" w:cs="宋体" w:hint="eastAsia"/>
          <w:b/>
          <w:bCs/>
          <w:sz w:val="24"/>
          <w:szCs w:val="24"/>
        </w:rPr>
        <w:t>启动“领军人才梯队支持计划”，</w:t>
      </w:r>
      <w:r>
        <w:rPr>
          <w:rFonts w:ascii="宋体" w:hAnsi="宋体" w:cs="宋体" w:hint="eastAsia"/>
          <w:sz w:val="24"/>
          <w:szCs w:val="24"/>
        </w:rPr>
        <w:t>重点支持品牌专业群领军人才</w:t>
      </w:r>
      <w:r>
        <w:rPr>
          <w:rFonts w:ascii="宋体" w:hAnsi="宋体" w:cs="宋体"/>
          <w:sz w:val="24"/>
          <w:szCs w:val="24"/>
        </w:rPr>
        <w:t>2-3</w:t>
      </w:r>
      <w:r>
        <w:rPr>
          <w:rFonts w:ascii="宋体" w:hAnsi="宋体" w:cs="宋体" w:hint="eastAsia"/>
          <w:sz w:val="24"/>
          <w:szCs w:val="24"/>
        </w:rPr>
        <w:t>名，培育</w:t>
      </w:r>
      <w:r>
        <w:rPr>
          <w:rFonts w:ascii="宋体" w:hAnsi="宋体" w:cs="宋体"/>
          <w:sz w:val="24"/>
          <w:szCs w:val="24"/>
        </w:rPr>
        <w:t>20</w:t>
      </w:r>
      <w:r>
        <w:rPr>
          <w:rFonts w:ascii="宋体" w:hAnsi="宋体" w:cs="宋体" w:hint="eastAsia"/>
          <w:sz w:val="24"/>
          <w:szCs w:val="24"/>
        </w:rPr>
        <w:t>名学术水平高、业务能力强、具有国际化教学能力、师德高尚的省级及以上专业带头人和名师；培养</w:t>
      </w:r>
      <w:r>
        <w:rPr>
          <w:rFonts w:ascii="宋体" w:hAnsi="宋体" w:cs="宋体"/>
          <w:sz w:val="24"/>
          <w:szCs w:val="24"/>
        </w:rPr>
        <w:t>100</w:t>
      </w:r>
      <w:r>
        <w:rPr>
          <w:rFonts w:ascii="宋体" w:hAnsi="宋体" w:cs="宋体" w:hint="eastAsia"/>
          <w:sz w:val="24"/>
          <w:szCs w:val="24"/>
        </w:rPr>
        <w:t>名专业技术技能水平高、实践教学能力强、服务社会业绩突出的高水平“双师双能”骨干教师和术有专攻、精于教学、乐于奉献的中青年教学骨干；形成</w:t>
      </w:r>
      <w:r>
        <w:rPr>
          <w:rFonts w:ascii="宋体" w:hAnsi="宋体" w:cs="宋体"/>
          <w:sz w:val="24"/>
          <w:szCs w:val="24"/>
        </w:rPr>
        <w:t>6</w:t>
      </w:r>
      <w:r>
        <w:rPr>
          <w:rFonts w:ascii="宋体" w:hAnsi="宋体" w:cs="宋体" w:hint="eastAsia"/>
          <w:sz w:val="24"/>
          <w:szCs w:val="24"/>
        </w:rPr>
        <w:t>个理念先进、教育教学能力强、技术技能水平高、服务地方经济能力强、专兼结合的“双师结构”教学团队。专业群领军人才重点对接信息经济产业、高端装备制造、环保产业、港口后服务产业、宁波地方传统（转型升级）产业五大产业领域，推荐入选国家万人计划、名师等人才项目，通过国际交流、高端访学等途径提升水平，扶持团队申请各级专业类项目资助。充分发挥专业群领航教授和教学卓越教授在专业群和专业建设中的引领辐射作用，带动师资队伍整体水平提升。着力专业带头人的培养和选拔，提供进修培训、职称评聘、出国访学、学术交流、挂职兼职等方面“五优先”，确定其能力要求、岗位职责、考核评价和相关待遇。分类推进骨干教师培养，专业骨干教师重点依托“访问工程师”、在职博士、“访问学者”等平台，给予提升专业水平和实践能力的脱产培养机会；通识课骨干教师重点依托“访问学者”、专题研修、学术交流等平台，给予提升学科水平和教学能力的脱产培养机会。</w:t>
      </w:r>
    </w:p>
    <w:p w:rsidR="00264917" w:rsidRDefault="00264917" w:rsidP="00601B3C">
      <w:pPr>
        <w:numPr>
          <w:ilvl w:val="0"/>
          <w:numId w:val="3"/>
        </w:numPr>
        <w:spacing w:line="360" w:lineRule="auto"/>
        <w:ind w:firstLineChars="200" w:firstLine="480"/>
        <w:rPr>
          <w:rFonts w:ascii="宋体"/>
          <w:sz w:val="24"/>
          <w:szCs w:val="24"/>
        </w:rPr>
      </w:pPr>
      <w:r w:rsidRPr="00601B3C">
        <w:rPr>
          <w:rFonts w:ascii="黑体" w:eastAsia="黑体" w:cs="黑体" w:hint="eastAsia"/>
          <w:sz w:val="24"/>
          <w:szCs w:val="24"/>
        </w:rPr>
        <w:t>重视领军和高端人才引进</w:t>
      </w:r>
      <w:r w:rsidRPr="00601B3C">
        <w:rPr>
          <w:rFonts w:ascii="黑体" w:eastAsia="黑体" w:cs="黑体" w:hint="eastAsia"/>
        </w:rPr>
        <w:t>，</w:t>
      </w:r>
      <w:r w:rsidRPr="00601B3C">
        <w:rPr>
          <w:rFonts w:ascii="黑体" w:eastAsia="黑体" w:hAnsi="宋体" w:cs="黑体" w:hint="eastAsia"/>
          <w:sz w:val="24"/>
          <w:szCs w:val="24"/>
        </w:rPr>
        <w:t>实施“英才集聚”和“高技能人才倍增”计划。</w:t>
      </w:r>
      <w:r>
        <w:rPr>
          <w:rFonts w:ascii="宋体" w:hAnsi="宋体" w:cs="宋体" w:hint="eastAsia"/>
          <w:sz w:val="24"/>
          <w:szCs w:val="24"/>
        </w:rPr>
        <w:t>围绕品牌专业群建设，引进或柔性引进来自企业或高校的带头人</w:t>
      </w:r>
      <w:r>
        <w:rPr>
          <w:rFonts w:ascii="宋体" w:hAnsi="宋体" w:cs="宋体"/>
          <w:sz w:val="24"/>
          <w:szCs w:val="24"/>
        </w:rPr>
        <w:t>10</w:t>
      </w:r>
      <w:r>
        <w:rPr>
          <w:rFonts w:ascii="宋体" w:hAnsi="宋体" w:cs="宋体" w:hint="eastAsia"/>
          <w:sz w:val="24"/>
          <w:szCs w:val="24"/>
        </w:rPr>
        <w:t>名，设立兼职特聘岗位，实施校企“双带头人”制度；引进</w:t>
      </w:r>
      <w:r>
        <w:rPr>
          <w:rFonts w:ascii="宋体" w:hAnsi="宋体" w:cs="宋体"/>
          <w:sz w:val="24"/>
          <w:szCs w:val="24"/>
        </w:rPr>
        <w:t>10</w:t>
      </w:r>
      <w:r>
        <w:rPr>
          <w:rFonts w:ascii="宋体" w:hAnsi="宋体" w:cs="宋体" w:hint="eastAsia"/>
          <w:sz w:val="24"/>
          <w:szCs w:val="24"/>
        </w:rPr>
        <w:t>位具有博士学位的外籍专家、教授来校全职工作；支撑卓越技师工程，引进和培育</w:t>
      </w:r>
      <w:r>
        <w:rPr>
          <w:rFonts w:ascii="宋体" w:hAnsi="宋体" w:cs="宋体"/>
          <w:sz w:val="24"/>
          <w:szCs w:val="24"/>
        </w:rPr>
        <w:t>10</w:t>
      </w:r>
      <w:r>
        <w:rPr>
          <w:rFonts w:ascii="宋体" w:hAnsi="宋体" w:cs="宋体" w:hint="eastAsia"/>
          <w:sz w:val="24"/>
          <w:szCs w:val="24"/>
        </w:rPr>
        <w:t>名具有省级水平的高技能人才，争取入选国家技术能手或工艺大师；引进和培育</w:t>
      </w:r>
      <w:r>
        <w:rPr>
          <w:rFonts w:ascii="宋体" w:hAnsi="宋体" w:cs="宋体"/>
          <w:sz w:val="24"/>
          <w:szCs w:val="24"/>
        </w:rPr>
        <w:t>50</w:t>
      </w:r>
      <w:r>
        <w:rPr>
          <w:rFonts w:ascii="宋体" w:hAnsi="宋体" w:cs="宋体" w:hint="eastAsia"/>
          <w:sz w:val="24"/>
          <w:szCs w:val="24"/>
        </w:rPr>
        <w:t>位具有国内外高水平大学或科研机构学习工作经历的优秀博士或博士后。创新更具竞争力的人才集聚机制，研究出台高层次人才引进政策和领军人才引进特别政策，完善高层次人才服务体系。设立“英才集聚伯乐奖”，根据宁波市人才新政分层次给予奖励，鼓励校内教师及各界人士举荐贤良。依托与台湾大学、台北科技大学、云林科技大学等姐妹校关系，全面展开台湾博士的柔性引进工作。</w:t>
      </w:r>
      <w:r>
        <w:rPr>
          <w:rFonts w:ascii="宋体" w:hAnsi="宋体" w:cs="宋体"/>
          <w:sz w:val="24"/>
          <w:szCs w:val="24"/>
        </w:rPr>
        <w:t xml:space="preserve">  </w:t>
      </w:r>
    </w:p>
    <w:p w:rsidR="00264917" w:rsidRDefault="00264917">
      <w:pPr>
        <w:spacing w:line="360" w:lineRule="auto"/>
        <w:ind w:firstLine="480"/>
        <w:rPr>
          <w:rFonts w:ascii="宋体"/>
          <w:b/>
          <w:bCs/>
          <w:sz w:val="24"/>
          <w:szCs w:val="24"/>
        </w:rPr>
      </w:pPr>
      <w:r w:rsidRPr="00601B3C">
        <w:rPr>
          <w:rFonts w:ascii="黑体" w:eastAsia="黑体" w:hAnsi="宋体" w:cs="黑体"/>
          <w:sz w:val="24"/>
          <w:szCs w:val="24"/>
        </w:rPr>
        <w:t>3</w:t>
      </w:r>
      <w:r w:rsidRPr="00601B3C">
        <w:rPr>
          <w:rFonts w:ascii="黑体" w:eastAsia="黑体" w:hAnsi="宋体" w:cs="黑体" w:hint="eastAsia"/>
          <w:sz w:val="24"/>
          <w:szCs w:val="24"/>
        </w:rPr>
        <w:t>、支持创新团队建设。</w:t>
      </w:r>
      <w:r>
        <w:rPr>
          <w:rFonts w:ascii="宋体" w:hAnsi="宋体" w:cs="宋体" w:hint="eastAsia"/>
          <w:sz w:val="24"/>
          <w:szCs w:val="24"/>
        </w:rPr>
        <w:t>围绕四年制高职人才培养试点专业和品牌、重点专业布局，依托特色产业学院，对接产业转型升级，重点培育建设</w:t>
      </w:r>
      <w:r>
        <w:rPr>
          <w:rFonts w:ascii="宋体" w:hAnsi="宋体" w:cs="宋体"/>
          <w:sz w:val="24"/>
          <w:szCs w:val="24"/>
        </w:rPr>
        <w:t>2-3</w:t>
      </w:r>
      <w:r>
        <w:rPr>
          <w:rFonts w:ascii="宋体" w:hAnsi="宋体" w:cs="宋体" w:hint="eastAsia"/>
          <w:sz w:val="24"/>
          <w:szCs w:val="24"/>
        </w:rPr>
        <w:t>个高端创新团队，形成由领军人才、团队骨干、博士教师、优秀学生等构成的创新梯队，推动新兴交叉专业的建设与发展。鼓励创新团队获得政府和企业资金支持，加强对创新团队的资金支持和政策扶持，推进实施实质性的团队聘岗、考核政策，实行领军人才负责制，不断创新优化团队建设机制，引导创新团队自主建设、创新管理、搞活分配，快速提升团队整体水平，争取入选省市各级高端创新团队。</w:t>
      </w:r>
    </w:p>
    <w:p w:rsidR="00264917" w:rsidRPr="00601B3C" w:rsidRDefault="00264917">
      <w:pPr>
        <w:spacing w:line="500" w:lineRule="exact"/>
        <w:ind w:firstLine="480"/>
        <w:rPr>
          <w:rFonts w:ascii="黑体" w:eastAsia="黑体"/>
          <w:sz w:val="24"/>
          <w:szCs w:val="24"/>
        </w:rPr>
      </w:pPr>
      <w:r w:rsidRPr="00601B3C">
        <w:rPr>
          <w:rFonts w:ascii="黑体" w:eastAsia="黑体" w:hAnsi="宋体" w:cs="黑体" w:hint="eastAsia"/>
          <w:sz w:val="24"/>
          <w:szCs w:val="24"/>
        </w:rPr>
        <w:t>（二）产教融合，建设高水平“双师双能”教师队伍</w:t>
      </w:r>
    </w:p>
    <w:p w:rsidR="00264917" w:rsidRDefault="00264917">
      <w:pPr>
        <w:spacing w:line="500" w:lineRule="exact"/>
        <w:ind w:firstLine="480"/>
        <w:rPr>
          <w:rFonts w:ascii="宋体" w:cs="宋体"/>
          <w:sz w:val="24"/>
          <w:szCs w:val="24"/>
        </w:rPr>
      </w:pPr>
      <w:r w:rsidRPr="00601B3C">
        <w:rPr>
          <w:rFonts w:ascii="黑体" w:eastAsia="黑体" w:hAnsi="宋体" w:cs="黑体"/>
          <w:sz w:val="24"/>
          <w:szCs w:val="24"/>
        </w:rPr>
        <w:t>1</w:t>
      </w:r>
      <w:r w:rsidRPr="00601B3C">
        <w:rPr>
          <w:rFonts w:ascii="黑体" w:eastAsia="黑体" w:hAnsi="宋体" w:cs="黑体" w:hint="eastAsia"/>
          <w:sz w:val="24"/>
          <w:szCs w:val="24"/>
        </w:rPr>
        <w:t>、制定具有学校特色、高于国家要求的“双师型”教师标准。</w:t>
      </w:r>
      <w:r>
        <w:rPr>
          <w:rFonts w:ascii="宋体" w:hAnsi="宋体" w:cs="宋体" w:hint="eastAsia"/>
          <w:sz w:val="24"/>
          <w:szCs w:val="24"/>
        </w:rPr>
        <w:t>打破双师型教师认定“凭证书、凭经历”的标签化办法，制订区分产业与专业的双师型教师和高水平“双师双能”教师认定标准，建立“凭业绩、凭能力”的动态评价机制，配套薪酬激励和岗位聘任制度，保障“双师型”教师的保鲜度，切实提高高水平“双师双能”教师的比例。</w:t>
      </w:r>
    </w:p>
    <w:p w:rsidR="00264917" w:rsidRDefault="00264917">
      <w:pPr>
        <w:spacing w:line="500" w:lineRule="exact"/>
        <w:ind w:firstLine="480"/>
        <w:rPr>
          <w:rFonts w:ascii="宋体" w:cs="宋体"/>
          <w:sz w:val="24"/>
          <w:szCs w:val="24"/>
        </w:rPr>
      </w:pPr>
      <w:r w:rsidRPr="00601B3C">
        <w:rPr>
          <w:rFonts w:ascii="黑体" w:eastAsia="黑体" w:hAnsi="宋体" w:cs="黑体"/>
          <w:sz w:val="24"/>
          <w:szCs w:val="24"/>
        </w:rPr>
        <w:t>2</w:t>
      </w:r>
      <w:r w:rsidRPr="00601B3C">
        <w:rPr>
          <w:rFonts w:ascii="黑体" w:eastAsia="黑体" w:hAnsi="宋体" w:cs="黑体" w:hint="eastAsia"/>
          <w:sz w:val="24"/>
          <w:szCs w:val="24"/>
        </w:rPr>
        <w:t>、全面提升教师理实一体化教学、专业实践技能、信息技术应用能力和教学研究能力。</w:t>
      </w:r>
      <w:r>
        <w:rPr>
          <w:rFonts w:ascii="宋体" w:hAnsi="宋体" w:cs="宋体" w:hint="eastAsia"/>
          <w:sz w:val="24"/>
          <w:szCs w:val="24"/>
        </w:rPr>
        <w:t>组织学校不同类型、层次和水平的教师，采取集中面授与小组研修相结合的方式，开设专业教学法、课程开发与应用、技术技能实训、信息素养、教学实践与演练等专题模块，逐步把教师信息应用能力作为教师业务能力考核的一项重要指标，多形式、多途径提升教师“双师”素质。结合学校中高职一体化项目，开展中高职衔接专业教师协同研修。</w:t>
      </w:r>
    </w:p>
    <w:p w:rsidR="00264917" w:rsidRDefault="00264917">
      <w:pPr>
        <w:spacing w:line="500" w:lineRule="exact"/>
        <w:ind w:firstLine="480"/>
        <w:rPr>
          <w:rFonts w:ascii="仿宋" w:eastAsia="仿宋" w:hAnsi="仿宋"/>
          <w:sz w:val="24"/>
          <w:szCs w:val="24"/>
        </w:rPr>
      </w:pPr>
      <w:r w:rsidRPr="00601B3C">
        <w:rPr>
          <w:rFonts w:ascii="黑体" w:eastAsia="黑体" w:hAnsi="宋体" w:cs="黑体"/>
          <w:sz w:val="24"/>
          <w:szCs w:val="24"/>
        </w:rPr>
        <w:t>3</w:t>
      </w:r>
      <w:r w:rsidRPr="00601B3C">
        <w:rPr>
          <w:rFonts w:ascii="黑体" w:eastAsia="黑体" w:hAnsi="宋体" w:cs="黑体" w:hint="eastAsia"/>
          <w:sz w:val="24"/>
          <w:szCs w:val="24"/>
        </w:rPr>
        <w:t>、制定和完善“双师型”教师培养基地建设与管理办法</w:t>
      </w:r>
      <w:r>
        <w:rPr>
          <w:rFonts w:ascii="宋体" w:hAnsi="宋体" w:cs="宋体" w:hint="eastAsia"/>
          <w:b/>
          <w:bCs/>
          <w:sz w:val="24"/>
          <w:szCs w:val="24"/>
        </w:rPr>
        <w:t>。</w:t>
      </w:r>
      <w:r>
        <w:rPr>
          <w:rFonts w:ascii="宋体" w:hAnsi="宋体" w:cs="宋体" w:hint="eastAsia"/>
          <w:sz w:val="24"/>
          <w:szCs w:val="24"/>
        </w:rPr>
        <w:t>支持专业群遴选出代表行业先进水平、有较强影响力、覆盖专业面广的企业，且企业对参与职业教育具有较高认识，重视本企业员工培训，能够为学校教师培训提供较好的场地、设施、设备等，具有经验丰富的技术专家，能够满足教师进行企业考察、设备操作、项目研究等实践活动的需要，成为集生产、培训、科研为一体的教师专业发展平台。先期推动优势专业群与宁波化工等主导产业园区、宁波港等龙头企业以及与瑞士</w:t>
      </w:r>
      <w:r>
        <w:rPr>
          <w:rFonts w:ascii="宋体" w:hAnsi="宋体" w:cs="宋体"/>
          <w:sz w:val="24"/>
          <w:szCs w:val="24"/>
        </w:rPr>
        <w:t>+GF+</w:t>
      </w:r>
      <w:r>
        <w:rPr>
          <w:rFonts w:ascii="宋体" w:hAnsi="宋体" w:cs="宋体" w:hint="eastAsia"/>
          <w:sz w:val="24"/>
          <w:szCs w:val="24"/>
        </w:rPr>
        <w:t>、日本</w:t>
      </w:r>
      <w:r>
        <w:rPr>
          <w:rFonts w:ascii="宋体" w:hAnsi="宋体" w:cs="宋体"/>
          <w:sz w:val="24"/>
          <w:szCs w:val="24"/>
        </w:rPr>
        <w:t>FANUC</w:t>
      </w:r>
      <w:r>
        <w:rPr>
          <w:rFonts w:ascii="宋体" w:hAnsi="宋体" w:cs="宋体" w:hint="eastAsia"/>
          <w:sz w:val="24"/>
          <w:szCs w:val="24"/>
        </w:rPr>
        <w:t>等知名跨国企业共建高水平“双师型”基地，选派骨干教师轮流交叉任职。</w:t>
      </w:r>
    </w:p>
    <w:p w:rsidR="00264917" w:rsidRDefault="00264917">
      <w:pPr>
        <w:spacing w:line="500" w:lineRule="exact"/>
        <w:ind w:firstLine="480"/>
        <w:rPr>
          <w:rFonts w:ascii="宋体" w:cs="宋体"/>
          <w:kern w:val="0"/>
          <w:sz w:val="24"/>
          <w:szCs w:val="24"/>
        </w:rPr>
      </w:pPr>
      <w:r w:rsidRPr="00601B3C">
        <w:rPr>
          <w:rFonts w:ascii="黑体" w:eastAsia="黑体" w:hAnsi="仿宋" w:cs="黑体"/>
          <w:sz w:val="24"/>
          <w:szCs w:val="24"/>
        </w:rPr>
        <w:t>4</w:t>
      </w:r>
      <w:r w:rsidRPr="00601B3C">
        <w:rPr>
          <w:rFonts w:ascii="黑体" w:eastAsia="黑体" w:hAnsi="仿宋" w:cs="黑体" w:hint="eastAsia"/>
          <w:sz w:val="24"/>
          <w:szCs w:val="24"/>
        </w:rPr>
        <w:t>、</w:t>
      </w:r>
      <w:r w:rsidRPr="00601B3C">
        <w:rPr>
          <w:rFonts w:ascii="黑体" w:eastAsia="黑体" w:hAnsi="宋体" w:cs="黑体" w:hint="eastAsia"/>
          <w:kern w:val="0"/>
          <w:sz w:val="24"/>
          <w:szCs w:val="24"/>
        </w:rPr>
        <w:t>以定企业、定导师、定任务的方式推进教师定期实践制度落实。</w:t>
      </w:r>
      <w:r>
        <w:rPr>
          <w:rFonts w:ascii="宋体" w:hAnsi="宋体" w:cs="宋体" w:hint="eastAsia"/>
          <w:kern w:val="0"/>
          <w:sz w:val="24"/>
          <w:szCs w:val="24"/>
        </w:rPr>
        <w:t>采取现场观摩、技术技能培训、跟岗实习、在企业兼职、参与产品技术研发等形式，以制度固化专业教师企业实践要求，</w:t>
      </w:r>
      <w:r>
        <w:rPr>
          <w:rFonts w:ascii="宋体" w:hAnsi="宋体" w:cs="宋体" w:hint="eastAsia"/>
          <w:sz w:val="24"/>
          <w:szCs w:val="24"/>
        </w:rPr>
        <w:t>没有企业工作经历的新教师第一年须安排企业实践后方可独立授课，专业教师每五年须累计</w:t>
      </w:r>
      <w:r>
        <w:rPr>
          <w:rFonts w:ascii="宋体" w:hAnsi="宋体" w:cs="宋体"/>
          <w:sz w:val="24"/>
          <w:szCs w:val="24"/>
        </w:rPr>
        <w:t>6</w:t>
      </w:r>
      <w:r>
        <w:rPr>
          <w:rFonts w:ascii="宋体" w:hAnsi="宋体" w:cs="宋体" w:hint="eastAsia"/>
          <w:sz w:val="24"/>
          <w:szCs w:val="24"/>
        </w:rPr>
        <w:t>个月的企业实践</w:t>
      </w:r>
      <w:r>
        <w:rPr>
          <w:rFonts w:ascii="宋体" w:hAnsi="宋体" w:cs="宋体" w:hint="eastAsia"/>
          <w:kern w:val="0"/>
          <w:sz w:val="24"/>
          <w:szCs w:val="24"/>
        </w:rPr>
        <w:t>。每年开展企业实践成果评比，对教学资源转化较好的、改进教学方法和途径的教师和为学校提供良好实践服务的企业的均给予奖励。组织选送骨干教师参加“国培”、“省培”项目。</w:t>
      </w:r>
    </w:p>
    <w:p w:rsidR="00264917" w:rsidRDefault="00264917">
      <w:pPr>
        <w:spacing w:line="500" w:lineRule="exact"/>
        <w:ind w:firstLine="480"/>
        <w:rPr>
          <w:rFonts w:ascii="宋体" w:cs="宋体"/>
          <w:kern w:val="0"/>
          <w:sz w:val="24"/>
          <w:szCs w:val="24"/>
        </w:rPr>
      </w:pPr>
      <w:r w:rsidRPr="00601B3C">
        <w:rPr>
          <w:rFonts w:ascii="黑体" w:eastAsia="黑体" w:hAnsi="宋体" w:cs="黑体"/>
          <w:kern w:val="0"/>
          <w:sz w:val="24"/>
          <w:szCs w:val="24"/>
        </w:rPr>
        <w:t>5</w:t>
      </w:r>
      <w:r w:rsidRPr="00601B3C">
        <w:rPr>
          <w:rFonts w:ascii="黑体" w:eastAsia="黑体" w:hAnsi="宋体" w:cs="黑体" w:hint="eastAsia"/>
          <w:kern w:val="0"/>
          <w:sz w:val="24"/>
          <w:szCs w:val="24"/>
        </w:rPr>
        <w:t>、分层实施校级和省级“访问工程师”培养。</w:t>
      </w:r>
      <w:r>
        <w:rPr>
          <w:rFonts w:ascii="宋体" w:hAnsi="宋体" w:cs="宋体" w:hint="eastAsia"/>
          <w:kern w:val="0"/>
          <w:sz w:val="24"/>
          <w:szCs w:val="24"/>
        </w:rPr>
        <w:t>以专业群为单位，完善校企共建教师企业实践机制，支持企业常设一批教师企业“访问工程师”岗位。各分院根据产业特点与企业实际情况，结合专业要求和教学需求，制订不低于学校要求的个性化培养办法；学校强化目标任务和成果转化的考核，搭建“访问工程师”成果的展示、应用、共享的平台。</w:t>
      </w:r>
    </w:p>
    <w:p w:rsidR="00264917" w:rsidRDefault="00264917" w:rsidP="00601B3C">
      <w:pPr>
        <w:spacing w:line="500" w:lineRule="exact"/>
        <w:ind w:firstLineChars="200" w:firstLine="480"/>
        <w:rPr>
          <w:rFonts w:ascii="宋体" w:cs="宋体"/>
          <w:kern w:val="0"/>
          <w:sz w:val="24"/>
          <w:szCs w:val="24"/>
        </w:rPr>
      </w:pPr>
      <w:r w:rsidRPr="00601B3C">
        <w:rPr>
          <w:rFonts w:ascii="黑体" w:eastAsia="黑体" w:hAnsi="宋体" w:cs="黑体"/>
          <w:sz w:val="24"/>
          <w:szCs w:val="24"/>
        </w:rPr>
        <w:t>6</w:t>
      </w:r>
      <w:r w:rsidRPr="00601B3C">
        <w:rPr>
          <w:rFonts w:ascii="黑体" w:eastAsia="黑体" w:hAnsi="宋体" w:cs="黑体" w:hint="eastAsia"/>
          <w:sz w:val="24"/>
          <w:szCs w:val="24"/>
        </w:rPr>
        <w:t>、</w:t>
      </w:r>
      <w:r w:rsidRPr="00601B3C">
        <w:rPr>
          <w:rFonts w:ascii="黑体" w:eastAsia="黑体" w:hAnsi="宋体" w:cs="黑体" w:hint="eastAsia"/>
          <w:kern w:val="0"/>
          <w:sz w:val="24"/>
          <w:szCs w:val="24"/>
        </w:rPr>
        <w:t>创新企业兼职教师聘用培养机制。</w:t>
      </w:r>
      <w:r>
        <w:rPr>
          <w:rFonts w:ascii="宋体" w:hAnsi="宋体" w:cs="宋体" w:hint="eastAsia"/>
          <w:kern w:val="0"/>
          <w:sz w:val="24"/>
          <w:szCs w:val="24"/>
        </w:rPr>
        <w:t>牵头建立本地区对接产业、实时更新、动态调整的兼职教师资源库，吸纳以高技能为主、多类别的兼职教师。实施兼职教师分层分类的聘用，确定兼职教师聘用标准及对应岗位职责，建立兼职教师课时折算办法，落实兼职教师每学期不少于</w:t>
      </w:r>
      <w:r>
        <w:rPr>
          <w:rFonts w:ascii="宋体" w:hAnsi="宋体" w:cs="宋体"/>
          <w:kern w:val="0"/>
          <w:sz w:val="24"/>
          <w:szCs w:val="24"/>
        </w:rPr>
        <w:t>80</w:t>
      </w:r>
      <w:r>
        <w:rPr>
          <w:rFonts w:ascii="宋体" w:hAnsi="宋体" w:cs="宋体" w:hint="eastAsia"/>
          <w:kern w:val="0"/>
          <w:sz w:val="24"/>
          <w:szCs w:val="24"/>
        </w:rPr>
        <w:t>课时制度。实施兼职教师</w:t>
      </w:r>
      <w:r>
        <w:rPr>
          <w:rFonts w:ascii="宋体" w:hAnsi="宋体" w:cs="宋体" w:hint="eastAsia"/>
          <w:sz w:val="24"/>
          <w:szCs w:val="24"/>
        </w:rPr>
        <w:t>酬金多样化，设立兼职教师奖励制度。</w:t>
      </w:r>
      <w:r>
        <w:rPr>
          <w:rFonts w:ascii="宋体" w:hAnsi="宋体" w:cs="宋体" w:hint="eastAsia"/>
          <w:kern w:val="0"/>
          <w:sz w:val="24"/>
          <w:szCs w:val="24"/>
        </w:rPr>
        <w:t>建立并完善企业兼职教师培训制度，开展职业教育教学法等岗前培训，支持兼职教师和合作企业牵头申报教学研究项目、实施教学改革。</w:t>
      </w:r>
    </w:p>
    <w:p w:rsidR="00264917" w:rsidRPr="00601B3C" w:rsidRDefault="00264917" w:rsidP="00601B3C">
      <w:pPr>
        <w:spacing w:line="360" w:lineRule="auto"/>
        <w:ind w:firstLineChars="200" w:firstLine="480"/>
        <w:rPr>
          <w:rFonts w:ascii="黑体" w:eastAsia="黑体"/>
          <w:sz w:val="24"/>
          <w:szCs w:val="24"/>
        </w:rPr>
      </w:pPr>
      <w:r w:rsidRPr="00601B3C">
        <w:rPr>
          <w:rFonts w:ascii="黑体" w:eastAsia="黑体" w:hAnsi="宋体" w:cs="黑体" w:hint="eastAsia"/>
          <w:sz w:val="24"/>
          <w:szCs w:val="24"/>
        </w:rPr>
        <w:t>（三）瞄准一流，提升师资国际化水平</w:t>
      </w:r>
    </w:p>
    <w:p w:rsidR="00264917" w:rsidRDefault="00264917" w:rsidP="00601B3C">
      <w:pPr>
        <w:spacing w:line="360" w:lineRule="auto"/>
        <w:ind w:firstLineChars="200" w:firstLine="480"/>
        <w:rPr>
          <w:rFonts w:ascii="宋体" w:cs="宋体"/>
          <w:kern w:val="0"/>
          <w:sz w:val="24"/>
          <w:szCs w:val="24"/>
        </w:rPr>
      </w:pPr>
      <w:r w:rsidRPr="00601B3C">
        <w:rPr>
          <w:rFonts w:ascii="黑体" w:eastAsia="黑体" w:hAnsi="宋体" w:cs="黑体"/>
          <w:sz w:val="24"/>
          <w:szCs w:val="24"/>
        </w:rPr>
        <w:t>1</w:t>
      </w:r>
      <w:r w:rsidRPr="00601B3C">
        <w:rPr>
          <w:rFonts w:ascii="黑体" w:eastAsia="黑体" w:hAnsi="宋体" w:cs="黑体" w:hint="eastAsia"/>
          <w:sz w:val="24"/>
          <w:szCs w:val="24"/>
        </w:rPr>
        <w:t>、</w:t>
      </w:r>
      <w:r w:rsidRPr="00601B3C">
        <w:rPr>
          <w:rFonts w:ascii="黑体" w:eastAsia="黑体" w:cs="黑体" w:hint="eastAsia"/>
          <w:kern w:val="0"/>
          <w:sz w:val="24"/>
          <w:szCs w:val="24"/>
        </w:rPr>
        <w:t>以教师的国际化能力提升为重点，</w:t>
      </w:r>
      <w:r w:rsidRPr="00601B3C">
        <w:rPr>
          <w:rFonts w:ascii="黑体" w:eastAsia="黑体" w:hAnsi="宋体" w:cs="黑体" w:hint="eastAsia"/>
          <w:kern w:val="0"/>
          <w:sz w:val="24"/>
          <w:szCs w:val="24"/>
        </w:rPr>
        <w:t>研究制定并实施国际化师资建设标准。</w:t>
      </w:r>
      <w:r>
        <w:rPr>
          <w:rFonts w:ascii="宋体" w:hAnsi="宋体" w:cs="宋体" w:hint="eastAsia"/>
          <w:kern w:val="0"/>
          <w:sz w:val="24"/>
          <w:szCs w:val="24"/>
        </w:rPr>
        <w:t>学习借鉴《悉尼协议》对工程技术师的认定标准，重视师资的产业工作经验与实践能力，综合评定教师国际水准、学历学术水平和外语执教能力，建构完善晋升机制，打造出一支熟悉行业需求与技术前沿、实践能力突出、具有国际化视野的师资队伍，符合培养国际互认的高端技术技能人才需要。</w:t>
      </w:r>
    </w:p>
    <w:p w:rsidR="00264917" w:rsidRDefault="00264917" w:rsidP="00601B3C">
      <w:pPr>
        <w:spacing w:line="360" w:lineRule="auto"/>
        <w:ind w:firstLineChars="200" w:firstLine="480"/>
        <w:rPr>
          <w:rFonts w:ascii="宋体"/>
          <w:b/>
          <w:bCs/>
          <w:sz w:val="24"/>
          <w:szCs w:val="24"/>
        </w:rPr>
      </w:pPr>
      <w:r w:rsidRPr="00601B3C">
        <w:rPr>
          <w:rFonts w:ascii="黑体" w:eastAsia="黑体" w:hAnsi="宋体" w:cs="黑体"/>
          <w:kern w:val="0"/>
          <w:sz w:val="24"/>
          <w:szCs w:val="24"/>
        </w:rPr>
        <w:t>2</w:t>
      </w:r>
      <w:r w:rsidRPr="00601B3C">
        <w:rPr>
          <w:rFonts w:ascii="黑体" w:eastAsia="黑体" w:hAnsi="宋体" w:cs="黑体" w:hint="eastAsia"/>
          <w:kern w:val="0"/>
          <w:sz w:val="24"/>
          <w:szCs w:val="24"/>
        </w:rPr>
        <w:t>、大力开展专业带头人和骨干教师专业访学留学及教学法培训。</w:t>
      </w:r>
      <w:r>
        <w:rPr>
          <w:rFonts w:ascii="宋体" w:hAnsi="宋体" w:cs="宋体" w:hint="eastAsia"/>
          <w:kern w:val="0"/>
          <w:sz w:val="24"/>
          <w:szCs w:val="24"/>
        </w:rPr>
        <w:t>加大</w:t>
      </w:r>
      <w:r>
        <w:rPr>
          <w:rFonts w:ascii="宋体" w:hAnsi="宋体" w:cs="宋体" w:hint="eastAsia"/>
          <w:sz w:val="24"/>
          <w:szCs w:val="24"/>
        </w:rPr>
        <w:t>教师海（境）外三个月及以上访学、攻读博士的支持力度，丰富教师“海外”经历和“名校”经历</w:t>
      </w:r>
      <w:r>
        <w:rPr>
          <w:rFonts w:ascii="宋体" w:hAnsi="宋体" w:cs="宋体" w:hint="eastAsia"/>
          <w:b/>
          <w:bCs/>
          <w:kern w:val="0"/>
          <w:sz w:val="24"/>
          <w:szCs w:val="24"/>
        </w:rPr>
        <w:t>。</w:t>
      </w:r>
      <w:r>
        <w:rPr>
          <w:rFonts w:ascii="宋体" w:hAnsi="宋体" w:cs="宋体" w:hint="eastAsia"/>
          <w:kern w:val="0"/>
          <w:sz w:val="24"/>
          <w:szCs w:val="24"/>
        </w:rPr>
        <w:t>学习发达国家和地区职业教育理念、教育教学方法手段和先进技术技能；借力国际合作办学和国际校际合作，助推教师海外高校专业研修；依托“一带一路”产教协同联盟，提高教师外语执教能力。</w:t>
      </w:r>
      <w:r>
        <w:rPr>
          <w:rFonts w:ascii="宋体" w:hAnsi="宋体" w:cs="宋体" w:hint="eastAsia"/>
          <w:sz w:val="24"/>
          <w:szCs w:val="24"/>
        </w:rPr>
        <w:t>加强对境外培养的跟踪考核，实现每位海外访问学者回国后开设至少一门双语课程或全英文合作办学课程，鼓励教师赴海外授课。</w:t>
      </w:r>
      <w:r>
        <w:rPr>
          <w:rFonts w:ascii="宋体" w:hAnsi="宋体" w:cs="宋体" w:hint="eastAsia"/>
          <w:kern w:val="0"/>
          <w:sz w:val="24"/>
          <w:szCs w:val="24"/>
        </w:rPr>
        <w:t>逐步将青年教师国际化师资进修要求与教师职称评聘挂钩，同时通过优劳优酬激励机制，实现教师海外授课、双语授课、承担国际化课程比例提升。</w:t>
      </w:r>
    </w:p>
    <w:p w:rsidR="00264917" w:rsidRDefault="00264917" w:rsidP="00601B3C">
      <w:pPr>
        <w:spacing w:line="500" w:lineRule="exact"/>
        <w:ind w:firstLineChars="200" w:firstLine="480"/>
        <w:rPr>
          <w:rFonts w:ascii="宋体"/>
          <w:sz w:val="24"/>
          <w:szCs w:val="24"/>
        </w:rPr>
      </w:pPr>
      <w:r w:rsidRPr="00601B3C">
        <w:rPr>
          <w:rFonts w:ascii="黑体" w:eastAsia="黑体" w:hAnsi="宋体" w:cs="黑体"/>
          <w:sz w:val="24"/>
          <w:szCs w:val="24"/>
        </w:rPr>
        <w:t>3</w:t>
      </w:r>
      <w:r w:rsidRPr="00601B3C">
        <w:rPr>
          <w:rFonts w:ascii="黑体" w:eastAsia="黑体" w:hAnsi="宋体" w:cs="黑体" w:hint="eastAsia"/>
          <w:sz w:val="24"/>
          <w:szCs w:val="24"/>
        </w:rPr>
        <w:t>、建立灵活的国际化师资培训体系。</w:t>
      </w:r>
      <w:r>
        <w:rPr>
          <w:rFonts w:ascii="宋体" w:hAnsi="宋体" w:cs="宋体" w:hint="eastAsia"/>
          <w:sz w:val="24"/>
          <w:szCs w:val="24"/>
        </w:rPr>
        <w:t>每年开设研修班和沙龙，加强对教师外语交流能力的培养和训练，协助教师争取国家留学基金委和省市出国研修计划项目，营造良好的国际交流与合作氛围。依托中外合作办学、海外办学项目等契机，加强教师的国际交流，支持教师取得相关国际教师资质，推动更多专业开展国际合作，引入国际教学标准。为支撑学校国际化发展需要，在教师招聘中落实国际化教学能力要求，充实国际化师资队伍。通过引进和培养，争取专任教师中具有</w:t>
      </w:r>
      <w:r>
        <w:rPr>
          <w:rFonts w:ascii="宋体" w:hAnsi="宋体" w:cs="宋体"/>
          <w:sz w:val="24"/>
          <w:szCs w:val="24"/>
        </w:rPr>
        <w:t>3</w:t>
      </w:r>
      <w:r>
        <w:rPr>
          <w:rFonts w:ascii="宋体" w:hAnsi="宋体" w:cs="宋体" w:hint="eastAsia"/>
          <w:sz w:val="24"/>
          <w:szCs w:val="24"/>
        </w:rPr>
        <w:t>个月以上海外留（访）学的比例达</w:t>
      </w:r>
      <w:r>
        <w:rPr>
          <w:rFonts w:ascii="宋体" w:hAnsi="宋体" w:cs="宋体"/>
          <w:sz w:val="24"/>
          <w:szCs w:val="24"/>
        </w:rPr>
        <w:t>20%</w:t>
      </w:r>
      <w:r>
        <w:rPr>
          <w:rFonts w:ascii="宋体" w:hAnsi="宋体" w:cs="宋体" w:hint="eastAsia"/>
          <w:b/>
          <w:bCs/>
          <w:sz w:val="24"/>
          <w:szCs w:val="24"/>
        </w:rPr>
        <w:t>，</w:t>
      </w:r>
      <w:r>
        <w:rPr>
          <w:rFonts w:ascii="宋体" w:hAnsi="宋体" w:cs="宋体" w:hint="eastAsia"/>
          <w:sz w:val="24"/>
          <w:szCs w:val="24"/>
        </w:rPr>
        <w:t>进一步提升师资队伍国际化水平。</w:t>
      </w:r>
    </w:p>
    <w:p w:rsidR="00264917" w:rsidRPr="00601B3C" w:rsidRDefault="00264917">
      <w:pPr>
        <w:pStyle w:val="2"/>
        <w:numPr>
          <w:ilvl w:val="0"/>
          <w:numId w:val="4"/>
        </w:numPr>
        <w:spacing w:line="500" w:lineRule="exact"/>
        <w:ind w:firstLineChars="0"/>
        <w:rPr>
          <w:rFonts w:ascii="黑体" w:eastAsia="黑体"/>
          <w:sz w:val="24"/>
          <w:szCs w:val="24"/>
        </w:rPr>
      </w:pPr>
      <w:r w:rsidRPr="00601B3C">
        <w:rPr>
          <w:rFonts w:ascii="黑体" w:eastAsia="黑体" w:hAnsi="宋体" w:cs="黑体" w:hint="eastAsia"/>
          <w:sz w:val="24"/>
          <w:szCs w:val="24"/>
        </w:rPr>
        <w:t>分层分类，优化教师专业发展体系</w:t>
      </w:r>
    </w:p>
    <w:p w:rsidR="00264917" w:rsidRDefault="00264917">
      <w:pPr>
        <w:pStyle w:val="3"/>
        <w:spacing w:line="500" w:lineRule="exact"/>
        <w:ind w:firstLineChars="0" w:firstLine="360"/>
        <w:rPr>
          <w:rFonts w:ascii="宋体" w:eastAsia="宋体" w:cs="Times New Roman"/>
          <w:sz w:val="24"/>
          <w:szCs w:val="24"/>
        </w:rPr>
      </w:pPr>
      <w:r w:rsidRPr="00601B3C">
        <w:rPr>
          <w:rFonts w:ascii="黑体" w:eastAsia="黑体" w:cs="黑体"/>
          <w:b w:val="0"/>
          <w:bCs w:val="0"/>
          <w:sz w:val="24"/>
          <w:szCs w:val="24"/>
        </w:rPr>
        <w:t xml:space="preserve"> 1</w:t>
      </w:r>
      <w:r w:rsidRPr="00601B3C">
        <w:rPr>
          <w:rFonts w:ascii="黑体" w:eastAsia="黑体" w:cs="黑体" w:hint="eastAsia"/>
          <w:b w:val="0"/>
          <w:bCs w:val="0"/>
          <w:sz w:val="24"/>
          <w:szCs w:val="24"/>
        </w:rPr>
        <w:t>、</w:t>
      </w:r>
      <w:r w:rsidRPr="00601B3C">
        <w:rPr>
          <w:rFonts w:ascii="黑体" w:eastAsia="黑体" w:hAnsi="宋体" w:cs="黑体" w:hint="eastAsia"/>
          <w:b w:val="0"/>
          <w:bCs w:val="0"/>
          <w:kern w:val="0"/>
          <w:sz w:val="24"/>
          <w:szCs w:val="24"/>
        </w:rPr>
        <w:t>完善发挥教师发展中心功能，建立健全体现产业与专业特色的高职教师分类培养与管理制度。</w:t>
      </w:r>
      <w:r>
        <w:rPr>
          <w:rFonts w:ascii="宋体" w:eastAsia="宋体" w:hAnsi="宋体" w:cs="宋体" w:hint="eastAsia"/>
          <w:b w:val="0"/>
          <w:bCs w:val="0"/>
          <w:kern w:val="0"/>
          <w:sz w:val="24"/>
          <w:szCs w:val="24"/>
        </w:rPr>
        <w:t>加强教师发展中心制度建设和运行机制创新，搭建教师专业发展学时认定信息平台并定期通报，有效落实各类培训培养制度。结合学校优势特色专业建设，系统设计产业与专业特色鲜明的立体化分类培养体系，建立三维分类的培养培训机制，按专业岗位分专业教师、实验实训教师、思政教师和通识课教师；按考核评价分为教学为主型、教学科研型、社会服务型；按层次定位分专业带头人、骨干教师、青年教师和新进教师。</w:t>
      </w:r>
    </w:p>
    <w:p w:rsidR="00264917" w:rsidRDefault="00264917" w:rsidP="00601B3C">
      <w:pPr>
        <w:spacing w:line="500" w:lineRule="exact"/>
        <w:ind w:firstLineChars="196" w:firstLine="470"/>
        <w:rPr>
          <w:rFonts w:ascii="宋体" w:cs="宋体"/>
          <w:kern w:val="0"/>
          <w:sz w:val="24"/>
          <w:szCs w:val="24"/>
        </w:rPr>
      </w:pPr>
      <w:r w:rsidRPr="00601B3C">
        <w:rPr>
          <w:rFonts w:ascii="黑体" w:eastAsia="黑体" w:hAnsi="宋体" w:cs="黑体"/>
          <w:kern w:val="0"/>
          <w:sz w:val="24"/>
          <w:szCs w:val="24"/>
        </w:rPr>
        <w:t>2</w:t>
      </w:r>
      <w:r w:rsidRPr="00601B3C">
        <w:rPr>
          <w:rFonts w:ascii="黑体" w:eastAsia="黑体" w:hAnsi="宋体" w:cs="黑体" w:hint="eastAsia"/>
          <w:kern w:val="0"/>
          <w:sz w:val="24"/>
          <w:szCs w:val="24"/>
        </w:rPr>
        <w:t>、建立基于分类培养的项目化培训制度，完善五年一轮的全员校本培训。</w:t>
      </w:r>
      <w:r>
        <w:rPr>
          <w:rFonts w:ascii="宋体" w:hAnsi="宋体" w:cs="宋体" w:hint="eastAsia"/>
          <w:kern w:val="0"/>
          <w:sz w:val="24"/>
          <w:szCs w:val="24"/>
        </w:rPr>
        <w:t>由教师发展中心统筹实施新进教师、专业带头人培养对象、有效课堂认证等普适性培训项目，各分院承担</w:t>
      </w:r>
      <w:r>
        <w:rPr>
          <w:rFonts w:ascii="宋体" w:hAnsi="宋体" w:cs="宋体"/>
          <w:kern w:val="0"/>
          <w:sz w:val="24"/>
          <w:szCs w:val="24"/>
        </w:rPr>
        <w:t>GF</w:t>
      </w:r>
      <w:r>
        <w:rPr>
          <w:rFonts w:ascii="宋体" w:hAnsi="宋体" w:cs="宋体" w:hint="eastAsia"/>
          <w:kern w:val="0"/>
          <w:sz w:val="24"/>
          <w:szCs w:val="24"/>
        </w:rPr>
        <w:t>精密智能制造技术等专业性培训项目，相关职能部门承担辅导员、教学秘书等岗位性培训项目。建立健全以需求为导向的培训计划生成机制和培训内容更新机制，加强对培训成果应用、效果评估的管理与监控，逐步将校本培训纳入聘期考核。</w:t>
      </w:r>
    </w:p>
    <w:p w:rsidR="00264917" w:rsidRDefault="00264917">
      <w:pPr>
        <w:spacing w:line="500" w:lineRule="exact"/>
        <w:ind w:firstLineChars="196" w:firstLine="470"/>
        <w:rPr>
          <w:rFonts w:ascii="宋体" w:cs="宋体"/>
          <w:kern w:val="0"/>
          <w:sz w:val="24"/>
          <w:szCs w:val="24"/>
        </w:rPr>
      </w:pPr>
      <w:r>
        <w:rPr>
          <w:rFonts w:ascii="宋体" w:hAnsi="宋体" w:cs="宋体" w:hint="eastAsia"/>
          <w:kern w:val="0"/>
          <w:sz w:val="24"/>
          <w:szCs w:val="24"/>
        </w:rPr>
        <w:t>加强对基层管理队伍的建设，分类开展基于岗位的培训培养。通过开展定期专职辅导员专题培训、举办辅导员沙龙、设立思政研究专项课题等途径，助力辅导员队伍专业化发展。</w:t>
      </w:r>
      <w:r>
        <w:rPr>
          <w:rFonts w:ascii="宋体" w:hAnsi="宋体" w:cs="宋体" w:hint="eastAsia"/>
          <w:sz w:val="24"/>
          <w:szCs w:val="24"/>
        </w:rPr>
        <w:t>加强教学管理和教辅管理人员培训，重视管理人员的专业发展，采用引进来和走出去的方式组织开展管理培训项目，设立专项研究项目和更高比例的奖项，提高教学与教辅管理人员综合水平。加强干部队伍建设，开展干部培训与培养项目，选送干部挂职、进修或境外访学，设立管理研究调研课题和专项课题，提升管理干部的研究能力。</w:t>
      </w:r>
    </w:p>
    <w:p w:rsidR="00264917" w:rsidRDefault="00264917" w:rsidP="00601B3C">
      <w:pPr>
        <w:spacing w:line="500" w:lineRule="exact"/>
        <w:ind w:firstLineChars="196" w:firstLine="470"/>
        <w:rPr>
          <w:rFonts w:ascii="宋体"/>
          <w:b/>
          <w:bCs/>
          <w:sz w:val="24"/>
          <w:szCs w:val="24"/>
        </w:rPr>
      </w:pPr>
      <w:r w:rsidRPr="00601B3C">
        <w:rPr>
          <w:rFonts w:ascii="黑体" w:eastAsia="黑体" w:hAnsi="宋体" w:cs="黑体"/>
          <w:sz w:val="24"/>
          <w:szCs w:val="24"/>
        </w:rPr>
        <w:t>3</w:t>
      </w:r>
      <w:r w:rsidRPr="00601B3C">
        <w:rPr>
          <w:rFonts w:ascii="黑体" w:eastAsia="黑体" w:hAnsi="宋体" w:cs="黑体" w:hint="eastAsia"/>
          <w:sz w:val="24"/>
          <w:szCs w:val="24"/>
        </w:rPr>
        <w:t>、</w:t>
      </w:r>
      <w:r w:rsidRPr="00601B3C">
        <w:rPr>
          <w:rFonts w:ascii="黑体" w:eastAsia="黑体" w:hAnsi="宋体" w:cs="黑体" w:hint="eastAsia"/>
          <w:kern w:val="0"/>
          <w:sz w:val="24"/>
          <w:szCs w:val="24"/>
        </w:rPr>
        <w:t>实施青年教师助讲“青蓝计划”，建立“双导师制”。</w:t>
      </w:r>
      <w:r>
        <w:rPr>
          <w:rFonts w:ascii="宋体" w:hAnsi="宋体" w:cs="宋体" w:hint="eastAsia"/>
          <w:kern w:val="0"/>
          <w:sz w:val="24"/>
          <w:szCs w:val="24"/>
        </w:rPr>
        <w:t>落实新任教师助讲（观摩听课）工作制度，鼓励并明确青年教师积极参加专业建设、课程建设、教学团队建设和教学研究活动的具体要求。为青年教师配备校内和企业双导师，企业导师以“师带徒”模式进行为期不少于</w:t>
      </w:r>
      <w:r>
        <w:rPr>
          <w:rFonts w:ascii="宋体" w:hAnsi="宋体" w:cs="宋体"/>
          <w:kern w:val="0"/>
          <w:sz w:val="24"/>
          <w:szCs w:val="24"/>
        </w:rPr>
        <w:t>8</w:t>
      </w:r>
      <w:r>
        <w:rPr>
          <w:rFonts w:ascii="宋体" w:hAnsi="宋体" w:cs="宋体" w:hint="eastAsia"/>
          <w:kern w:val="0"/>
          <w:sz w:val="24"/>
          <w:szCs w:val="24"/>
        </w:rPr>
        <w:t>周的跟岗实践，校内指导教师承担的培养工作计入教学工作量和业绩考核。设立“青苗（助讲）奖”和“育才（导师）奖”。</w:t>
      </w:r>
      <w:r>
        <w:rPr>
          <w:rFonts w:ascii="宋体" w:hAnsi="宋体" w:cs="宋体"/>
          <w:sz w:val="24"/>
          <w:szCs w:val="24"/>
        </w:rPr>
        <w:t xml:space="preserve"> </w:t>
      </w:r>
      <w:r>
        <w:rPr>
          <w:rFonts w:ascii="宋体" w:hAnsi="宋体" w:cs="宋体" w:hint="eastAsia"/>
          <w:sz w:val="24"/>
          <w:szCs w:val="24"/>
        </w:rPr>
        <w:t>加强青年教师攻读博士和博士后的支持力度，与企业博士后科研工作站合作，吸引一批优秀博士进站开展博士后研究，强化目标考核，将博士后工作站打造成为学校优质博士师资的发展平台。</w:t>
      </w:r>
    </w:p>
    <w:p w:rsidR="00264917" w:rsidRPr="00601B3C" w:rsidRDefault="00264917" w:rsidP="00601B3C">
      <w:pPr>
        <w:spacing w:line="500" w:lineRule="exact"/>
        <w:ind w:firstLineChars="196" w:firstLine="470"/>
        <w:rPr>
          <w:rFonts w:ascii="黑体" w:eastAsia="黑体" w:hAnsi="宋体"/>
          <w:sz w:val="24"/>
          <w:szCs w:val="24"/>
        </w:rPr>
      </w:pPr>
      <w:r w:rsidRPr="00601B3C">
        <w:rPr>
          <w:rFonts w:ascii="黑体" w:eastAsia="黑体" w:hAnsi="宋体" w:cs="黑体" w:hint="eastAsia"/>
          <w:sz w:val="24"/>
          <w:szCs w:val="24"/>
        </w:rPr>
        <w:t>（五）科学设岗，深化人事制度改革</w:t>
      </w:r>
    </w:p>
    <w:p w:rsidR="00264917" w:rsidRDefault="00264917" w:rsidP="00601B3C">
      <w:pPr>
        <w:spacing w:line="500" w:lineRule="exact"/>
        <w:ind w:firstLineChars="196" w:firstLine="470"/>
        <w:rPr>
          <w:rFonts w:ascii="宋体" w:cs="宋体"/>
          <w:kern w:val="0"/>
          <w:sz w:val="24"/>
          <w:szCs w:val="24"/>
        </w:rPr>
      </w:pPr>
      <w:r w:rsidRPr="00601B3C">
        <w:rPr>
          <w:rFonts w:ascii="黑体" w:eastAsia="黑体" w:hAnsi="宋体" w:cs="黑体"/>
          <w:sz w:val="24"/>
          <w:szCs w:val="24"/>
        </w:rPr>
        <w:t>1</w:t>
      </w:r>
      <w:r w:rsidRPr="00601B3C">
        <w:rPr>
          <w:rFonts w:ascii="黑体" w:eastAsia="黑体" w:hAnsi="宋体" w:cs="黑体" w:hint="eastAsia"/>
          <w:sz w:val="24"/>
          <w:szCs w:val="24"/>
        </w:rPr>
        <w:t>、</w:t>
      </w:r>
      <w:r w:rsidRPr="00601B3C">
        <w:rPr>
          <w:rFonts w:ascii="黑体" w:eastAsia="黑体" w:hAnsi="宋体" w:cs="黑体" w:hint="eastAsia"/>
          <w:kern w:val="0"/>
          <w:sz w:val="24"/>
          <w:szCs w:val="24"/>
        </w:rPr>
        <w:t>突出岗位业绩导向，完善新一轮职务（职称）评聘方案。</w:t>
      </w:r>
      <w:r>
        <w:rPr>
          <w:rFonts w:ascii="宋体" w:hAnsi="宋体" w:cs="宋体" w:hint="eastAsia"/>
          <w:kern w:val="0"/>
          <w:sz w:val="24"/>
          <w:szCs w:val="24"/>
        </w:rPr>
        <w:t>把职称评聘改革作为推动学校现代大学制度建设“改革链”的引擎，与岗位聘任、人才引进、培养培训、考核评价、薪酬激励、流动退出等衔接配套、协同推进，建立形成自我管理、自我约束、自我发展的运行机制。实施专业和教师分类的论文课题的可替代制度、教研科研项目成果等价制度，出台向国际化教师和“双师双能”教师倾斜政策。对于教学型教师，着重把握教学业绩考核与现场课堂动态评价，兼顾教研与人才培养成果；对于教学科研型教师，兼顾教学业绩和社会服务的业绩；对于社会服务型教师，着重把握科研成果转化的业绩。</w:t>
      </w:r>
    </w:p>
    <w:p w:rsidR="00264917" w:rsidRDefault="00264917" w:rsidP="00601B3C">
      <w:pPr>
        <w:spacing w:line="360" w:lineRule="auto"/>
        <w:ind w:firstLineChars="200" w:firstLine="480"/>
        <w:rPr>
          <w:rFonts w:ascii="宋体" w:cs="宋体"/>
          <w:b/>
          <w:bCs/>
          <w:sz w:val="24"/>
          <w:szCs w:val="24"/>
        </w:rPr>
      </w:pPr>
      <w:r w:rsidRPr="00601B3C">
        <w:rPr>
          <w:rFonts w:ascii="黑体" w:eastAsia="黑体" w:hAnsi="宋体" w:cs="黑体"/>
          <w:kern w:val="0"/>
          <w:sz w:val="24"/>
          <w:szCs w:val="24"/>
        </w:rPr>
        <w:t>2</w:t>
      </w:r>
      <w:r w:rsidRPr="00601B3C">
        <w:rPr>
          <w:rFonts w:ascii="黑体" w:eastAsia="黑体" w:hAnsi="宋体" w:cs="黑体" w:hint="eastAsia"/>
          <w:kern w:val="0"/>
          <w:sz w:val="24"/>
          <w:szCs w:val="24"/>
        </w:rPr>
        <w:t>、加强师德考核力度，构建师德建设长效机制。</w:t>
      </w:r>
      <w:r>
        <w:rPr>
          <w:rFonts w:ascii="宋体" w:hAnsi="宋体" w:cs="宋体" w:hint="eastAsia"/>
          <w:kern w:val="0"/>
          <w:sz w:val="24"/>
          <w:szCs w:val="24"/>
        </w:rPr>
        <w:t>完善师德考核办法，以师德为先的理念，系统设计师德教育、宣传、考核、激励、监督等制度和长效工作机制，将师德考核贯穿于日常教育教学、科学</w:t>
      </w:r>
      <w:r>
        <w:rPr>
          <w:rFonts w:ascii="宋体" w:hAnsi="宋体" w:cs="宋体" w:hint="eastAsia"/>
          <w:sz w:val="24"/>
          <w:szCs w:val="24"/>
        </w:rPr>
        <w:t>研究和社会服务全过程。推行师德考核负面清单制度，建立教师师德档案。坚决实施师德“一票否决制”，大力表彰师德模范和师德先进个人，弘扬高尚师德师风。</w:t>
      </w:r>
    </w:p>
    <w:p w:rsidR="00264917" w:rsidRDefault="00264917" w:rsidP="00601B3C">
      <w:pPr>
        <w:spacing w:line="360" w:lineRule="auto"/>
        <w:ind w:firstLineChars="200" w:firstLine="480"/>
        <w:rPr>
          <w:rFonts w:ascii="宋体" w:cs="宋体"/>
          <w:sz w:val="24"/>
          <w:szCs w:val="24"/>
        </w:rPr>
      </w:pPr>
      <w:r w:rsidRPr="00601B3C">
        <w:rPr>
          <w:rFonts w:ascii="黑体" w:eastAsia="黑体" w:hAnsi="宋体" w:cs="黑体"/>
          <w:sz w:val="24"/>
          <w:szCs w:val="24"/>
        </w:rPr>
        <w:t>3</w:t>
      </w:r>
      <w:r w:rsidRPr="00601B3C">
        <w:rPr>
          <w:rFonts w:ascii="黑体" w:eastAsia="黑体" w:hAnsi="宋体" w:cs="黑体" w:hint="eastAsia"/>
          <w:sz w:val="24"/>
          <w:szCs w:val="24"/>
        </w:rPr>
        <w:t>、充分体现优劳优酬，完善薪酬分配制度，形成二级自主分配机制。</w:t>
      </w:r>
      <w:r>
        <w:rPr>
          <w:rFonts w:ascii="宋体" w:hAnsi="宋体" w:cs="宋体" w:hint="eastAsia"/>
          <w:sz w:val="24"/>
          <w:szCs w:val="24"/>
        </w:rPr>
        <w:t>探索按岗定酬的薪酬制度，积极探索实施全员聘任制、岗位年薪制等创新制度，建立“特设岗位”，构建以高教学水平、高强度任务、高绩效产出、高薪酬激励为标志的人才开发和薪酬体系。淡化身份管理、强化岗位管理，逐步实现同岗同酬。</w:t>
      </w:r>
    </w:p>
    <w:p w:rsidR="00264917" w:rsidRDefault="00264917" w:rsidP="00601B3C">
      <w:pPr>
        <w:spacing w:line="360" w:lineRule="auto"/>
        <w:ind w:firstLineChars="200" w:firstLine="480"/>
        <w:rPr>
          <w:rFonts w:ascii="宋体" w:cs="宋体"/>
          <w:sz w:val="24"/>
          <w:szCs w:val="24"/>
        </w:rPr>
      </w:pPr>
      <w:r w:rsidRPr="00601B3C">
        <w:rPr>
          <w:rFonts w:ascii="黑体" w:eastAsia="黑体" w:hAnsi="宋体" w:cs="黑体"/>
          <w:sz w:val="24"/>
          <w:szCs w:val="24"/>
        </w:rPr>
        <w:t>4</w:t>
      </w:r>
      <w:r w:rsidRPr="00601B3C">
        <w:rPr>
          <w:rFonts w:ascii="黑体" w:eastAsia="黑体" w:hAnsi="宋体" w:cs="黑体" w:hint="eastAsia"/>
          <w:sz w:val="24"/>
          <w:szCs w:val="24"/>
        </w:rPr>
        <w:t>、实施教师分类管理、分类评价。</w:t>
      </w:r>
      <w:r>
        <w:rPr>
          <w:rFonts w:ascii="宋体" w:hAnsi="宋体" w:cs="宋体" w:hint="eastAsia"/>
          <w:sz w:val="24"/>
          <w:szCs w:val="24"/>
        </w:rPr>
        <w:t>践行“科学设岗、按岗定酬、人岗相适、分类管理”的理念，创新专业发展和人才管理机制，盘活人力资源，激发队伍活力。依岗位职责分类设置教师岗位数量与结构，强化教师岗位核算和聘期管理，在专任教师配置和师资结构上向品牌、优势、特色专业倾斜，确保专任教师包括思政教师的配备，完善专业技术岗位等级、职员职级晋升机制。逐步过渡到以二级学院为主体，将专业技术岗位数分配到二级学院，对岗位实行动态管理，打破身份界限，推进身份管理向岗位管理转变。全面推进岗位工作协议制度，继续推进岗位能上能下、能转能退的机制。</w:t>
      </w:r>
    </w:p>
    <w:p w:rsidR="00264917" w:rsidRPr="00601B3C" w:rsidRDefault="00264917">
      <w:pPr>
        <w:spacing w:line="360" w:lineRule="auto"/>
        <w:ind w:firstLine="560"/>
        <w:rPr>
          <w:rFonts w:ascii="黑体" w:eastAsia="黑体"/>
          <w:sz w:val="24"/>
          <w:szCs w:val="24"/>
        </w:rPr>
      </w:pPr>
      <w:r w:rsidRPr="00601B3C">
        <w:rPr>
          <w:rFonts w:ascii="黑体" w:eastAsia="黑体" w:hAnsi="宋体" w:cs="黑体"/>
          <w:sz w:val="24"/>
          <w:szCs w:val="24"/>
        </w:rPr>
        <w:t xml:space="preserve"> </w:t>
      </w:r>
      <w:r w:rsidRPr="00601B3C">
        <w:rPr>
          <w:rFonts w:ascii="黑体" w:eastAsia="黑体" w:hAnsi="宋体" w:cs="黑体" w:hint="eastAsia"/>
          <w:sz w:val="24"/>
          <w:szCs w:val="24"/>
        </w:rPr>
        <w:t>四、保障措施</w:t>
      </w:r>
    </w:p>
    <w:p w:rsidR="00264917" w:rsidRPr="00601B3C" w:rsidRDefault="00264917" w:rsidP="00601B3C">
      <w:pPr>
        <w:numPr>
          <w:ilvl w:val="0"/>
          <w:numId w:val="5"/>
        </w:numPr>
        <w:spacing w:line="360" w:lineRule="auto"/>
        <w:ind w:firstLineChars="200" w:firstLine="480"/>
        <w:rPr>
          <w:rFonts w:ascii="黑体" w:eastAsia="黑体"/>
          <w:sz w:val="24"/>
          <w:szCs w:val="24"/>
        </w:rPr>
      </w:pPr>
      <w:r w:rsidRPr="00601B3C">
        <w:rPr>
          <w:rFonts w:ascii="黑体" w:eastAsia="黑体" w:hAnsi="宋体" w:cs="黑体" w:hint="eastAsia"/>
          <w:sz w:val="24"/>
          <w:szCs w:val="24"/>
        </w:rPr>
        <w:t>组织保障</w:t>
      </w:r>
    </w:p>
    <w:p w:rsidR="00264917" w:rsidRDefault="00264917">
      <w:pPr>
        <w:spacing w:line="500" w:lineRule="exact"/>
        <w:ind w:firstLineChars="200" w:firstLine="480"/>
        <w:rPr>
          <w:rFonts w:ascii="宋体"/>
          <w:sz w:val="24"/>
          <w:szCs w:val="24"/>
        </w:rPr>
      </w:pPr>
      <w:r>
        <w:rPr>
          <w:rFonts w:ascii="宋体" w:hAnsi="宋体" w:cs="宋体" w:hint="eastAsia"/>
          <w:sz w:val="24"/>
          <w:szCs w:val="24"/>
        </w:rPr>
        <w:t>以人才工作领导小组为最高统领，加强学术委员会、专业技术评聘委员会等组织的协同工作，负责对学校师资队伍建设重大事项作出集体决策，保障师资队伍建设的顺利推进。人事、教学、科研、学工、各二级学院（部）等部门形成合力、分工协作，以人才工程为核心，保障各项人才计划的实施。各二级分院（部）做好部门的师资建设行动计划，突出重点，整体提升，加强指导，严格考核，提升教师教学、育人、科研等综合能力。</w:t>
      </w:r>
    </w:p>
    <w:p w:rsidR="00264917" w:rsidRPr="00601B3C" w:rsidRDefault="00264917" w:rsidP="00601B3C">
      <w:pPr>
        <w:numPr>
          <w:ilvl w:val="0"/>
          <w:numId w:val="5"/>
        </w:numPr>
        <w:spacing w:line="360" w:lineRule="auto"/>
        <w:ind w:firstLineChars="200" w:firstLine="480"/>
        <w:rPr>
          <w:rFonts w:ascii="黑体" w:eastAsia="黑体"/>
          <w:sz w:val="24"/>
          <w:szCs w:val="24"/>
        </w:rPr>
      </w:pPr>
      <w:r w:rsidRPr="00601B3C">
        <w:rPr>
          <w:rFonts w:ascii="黑体" w:eastAsia="黑体" w:hAnsi="宋体" w:cs="黑体" w:hint="eastAsia"/>
          <w:sz w:val="24"/>
          <w:szCs w:val="24"/>
        </w:rPr>
        <w:t>经费保障</w:t>
      </w:r>
    </w:p>
    <w:p w:rsidR="00264917" w:rsidRDefault="00264917">
      <w:p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学校在积极落实国家各种人才支持计划的配套经费的同时，积极吸纳社会资金，广开教师队伍建设的经费渠道，每年设立不少于</w:t>
      </w:r>
      <w:r>
        <w:rPr>
          <w:rFonts w:ascii="宋体" w:hAnsi="宋体" w:cs="宋体"/>
          <w:sz w:val="24"/>
          <w:szCs w:val="24"/>
        </w:rPr>
        <w:t>5</w:t>
      </w:r>
      <w:r>
        <w:rPr>
          <w:rFonts w:ascii="宋体" w:cs="宋体"/>
          <w:sz w:val="24"/>
          <w:szCs w:val="24"/>
        </w:rPr>
        <w:t>00</w:t>
      </w:r>
      <w:r>
        <w:rPr>
          <w:rFonts w:ascii="宋体" w:hAnsi="宋体" w:cs="宋体" w:hint="eastAsia"/>
          <w:sz w:val="24"/>
          <w:szCs w:val="24"/>
        </w:rPr>
        <w:t>万元的师资队伍建设专项经费。鼓励教师充分运用政校企合作平台、国际合作途径，利用各种经费开展研究；支持教师积极申请国家、省设置的各类人才培养经费，争取获得更多的经费资助。积极探索校院共同投入经费的方法，逐步扩大二级学院、品牌专业、重点专业在师资队伍建设中的经费投入。</w:t>
      </w:r>
    </w:p>
    <w:p w:rsidR="00264917" w:rsidRPr="00601B3C" w:rsidRDefault="00264917" w:rsidP="00601B3C">
      <w:pPr>
        <w:numPr>
          <w:ilvl w:val="0"/>
          <w:numId w:val="5"/>
        </w:numPr>
        <w:spacing w:line="360" w:lineRule="auto"/>
        <w:ind w:firstLineChars="200" w:firstLine="480"/>
        <w:rPr>
          <w:rFonts w:ascii="黑体" w:eastAsia="黑体"/>
          <w:sz w:val="24"/>
          <w:szCs w:val="24"/>
        </w:rPr>
      </w:pPr>
      <w:r w:rsidRPr="00601B3C">
        <w:rPr>
          <w:rFonts w:ascii="黑体" w:eastAsia="黑体" w:hAnsi="宋体" w:cs="黑体" w:hint="eastAsia"/>
          <w:sz w:val="24"/>
          <w:szCs w:val="24"/>
        </w:rPr>
        <w:t>机制保障</w:t>
      </w:r>
    </w:p>
    <w:p w:rsidR="00264917" w:rsidRDefault="00264917">
      <w:p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建立联动合作机制。确立用人单位在队伍建设中的主体地位，形成学校与用人单位、各部门之间在平台搭建、团队建设、学术评价、职务聘用、薪酬设计等方面的联动合作机制，有效推进各项人才计划落实。建立人才工作的快速反应机制，用人单位及时组织考核，质管办及时考核师资队伍建设任务，各部门及时反馈意见，及时研究决策，及时落实待遇，及时协调处置，及时做好服务。</w:t>
      </w:r>
    </w:p>
    <w:p w:rsidR="00264917" w:rsidRPr="00601B3C" w:rsidRDefault="00264917" w:rsidP="00601B3C">
      <w:pPr>
        <w:spacing w:line="360" w:lineRule="auto"/>
        <w:ind w:firstLineChars="200" w:firstLine="480"/>
        <w:rPr>
          <w:rFonts w:ascii="黑体" w:eastAsia="黑体"/>
          <w:sz w:val="24"/>
          <w:szCs w:val="24"/>
        </w:rPr>
      </w:pPr>
      <w:r w:rsidRPr="00601B3C">
        <w:rPr>
          <w:rFonts w:ascii="黑体" w:eastAsia="黑体" w:hAnsi="宋体" w:cs="黑体" w:hint="eastAsia"/>
          <w:sz w:val="24"/>
          <w:szCs w:val="24"/>
        </w:rPr>
        <w:t>（四）环境保障</w:t>
      </w:r>
    </w:p>
    <w:p w:rsidR="00264917" w:rsidRDefault="00264917">
      <w:pPr>
        <w:spacing w:line="360" w:lineRule="auto"/>
        <w:ind w:firstLineChars="200" w:firstLine="480"/>
        <w:rPr>
          <w:sz w:val="28"/>
          <w:szCs w:val="28"/>
        </w:rPr>
      </w:pPr>
      <w:r>
        <w:rPr>
          <w:rFonts w:ascii="宋体" w:hAnsi="宋体" w:cs="宋体" w:hint="eastAsia"/>
          <w:sz w:val="24"/>
          <w:szCs w:val="24"/>
        </w:rPr>
        <w:t>牢固树立为人才服务、为教师服务，就是为学校事业发展服务的意识，努力构建协调配合、优质高效的人才服务体系，实实在在地为各类人才做好服务工作。各级工会要主动关心人才，千方百计解决人才的实际困难。要积极创造条件营造良好的工作环境、高质量的生活环境，逐步形成聚才有功、爱才有德、用才光荣的良好风气。</w:t>
      </w:r>
    </w:p>
    <w:sectPr w:rsidR="00264917" w:rsidSect="00883756">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917" w:rsidRDefault="00264917">
      <w:r>
        <w:separator/>
      </w:r>
    </w:p>
  </w:endnote>
  <w:endnote w:type="continuationSeparator" w:id="0">
    <w:p w:rsidR="00264917" w:rsidRDefault="002649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panose1 w:val="02010609060101010101"/>
    <w:charset w:val="86"/>
    <w:family w:val="modern"/>
    <w:pitch w:val="fixed"/>
    <w:sig w:usb0="800002BF" w:usb1="38CF7CFA" w:usb2="00000016" w:usb3="00000000" w:csb0="00040001" w:csb1="00000000"/>
  </w:font>
  <w:font w:name="方正小标宋简体">
    <w:altName w:val="宋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917" w:rsidRDefault="00264917" w:rsidP="002A27F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rsidR="00264917" w:rsidRDefault="00264917">
    <w:pPr>
      <w:pStyle w:val="Footer"/>
      <w:jc w:val="center"/>
    </w:pPr>
  </w:p>
  <w:p w:rsidR="00264917" w:rsidRDefault="002649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917" w:rsidRDefault="00264917">
      <w:r>
        <w:separator/>
      </w:r>
    </w:p>
  </w:footnote>
  <w:footnote w:type="continuationSeparator" w:id="0">
    <w:p w:rsidR="00264917" w:rsidRDefault="002649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0C193B"/>
    <w:multiLevelType w:val="multilevel"/>
    <w:tmpl w:val="4D0C193B"/>
    <w:lvl w:ilvl="0">
      <w:start w:val="4"/>
      <w:numFmt w:val="japaneseCounting"/>
      <w:lvlText w:val="（%1）"/>
      <w:lvlJc w:val="left"/>
      <w:pPr>
        <w:ind w:left="1185" w:hanging="76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569272A0"/>
    <w:multiLevelType w:val="singleLevel"/>
    <w:tmpl w:val="569272A0"/>
    <w:lvl w:ilvl="0">
      <w:start w:val="1"/>
      <w:numFmt w:val="chineseCounting"/>
      <w:suff w:val="nothing"/>
      <w:lvlText w:val="（%1）"/>
      <w:lvlJc w:val="left"/>
    </w:lvl>
  </w:abstractNum>
  <w:abstractNum w:abstractNumId="2">
    <w:nsid w:val="56939446"/>
    <w:multiLevelType w:val="singleLevel"/>
    <w:tmpl w:val="56939446"/>
    <w:lvl w:ilvl="0">
      <w:start w:val="1"/>
      <w:numFmt w:val="decimal"/>
      <w:suff w:val="nothing"/>
      <w:lvlText w:val="（%1）"/>
      <w:lvlJc w:val="left"/>
    </w:lvl>
  </w:abstractNum>
  <w:abstractNum w:abstractNumId="3">
    <w:nsid w:val="575388A2"/>
    <w:multiLevelType w:val="singleLevel"/>
    <w:tmpl w:val="575388A2"/>
    <w:lvl w:ilvl="0">
      <w:start w:val="1"/>
      <w:numFmt w:val="chineseCounting"/>
      <w:suff w:val="nothing"/>
      <w:lvlText w:val="%1、"/>
      <w:lvlJc w:val="left"/>
    </w:lvl>
  </w:abstractNum>
  <w:abstractNum w:abstractNumId="4">
    <w:nsid w:val="575B729D"/>
    <w:multiLevelType w:val="singleLevel"/>
    <w:tmpl w:val="4C0602CA"/>
    <w:lvl w:ilvl="0">
      <w:start w:val="2"/>
      <w:numFmt w:val="decimal"/>
      <w:suff w:val="nothing"/>
      <w:lvlText w:val="%1、"/>
      <w:lvlJc w:val="left"/>
      <w:rPr>
        <w:rFonts w:ascii="黑体" w:eastAsia="黑体" w:hint="eastAsia"/>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2DC6"/>
    <w:rsid w:val="000029B8"/>
    <w:rsid w:val="00005D1F"/>
    <w:rsid w:val="00014510"/>
    <w:rsid w:val="00032C90"/>
    <w:rsid w:val="00043BFE"/>
    <w:rsid w:val="0004742E"/>
    <w:rsid w:val="000560C4"/>
    <w:rsid w:val="00070D7F"/>
    <w:rsid w:val="0007260F"/>
    <w:rsid w:val="00072A0C"/>
    <w:rsid w:val="00074DC5"/>
    <w:rsid w:val="00087700"/>
    <w:rsid w:val="00095A8E"/>
    <w:rsid w:val="0009750A"/>
    <w:rsid w:val="00097C71"/>
    <w:rsid w:val="000A67CE"/>
    <w:rsid w:val="000C11B1"/>
    <w:rsid w:val="000E11E8"/>
    <w:rsid w:val="000E6CAC"/>
    <w:rsid w:val="000E70C8"/>
    <w:rsid w:val="000E768D"/>
    <w:rsid w:val="000E7BFE"/>
    <w:rsid w:val="000F07BD"/>
    <w:rsid w:val="000F2828"/>
    <w:rsid w:val="000F4833"/>
    <w:rsid w:val="000F708C"/>
    <w:rsid w:val="00104347"/>
    <w:rsid w:val="0011038B"/>
    <w:rsid w:val="001208A2"/>
    <w:rsid w:val="00126CF7"/>
    <w:rsid w:val="00135E42"/>
    <w:rsid w:val="00137C06"/>
    <w:rsid w:val="0014154C"/>
    <w:rsid w:val="0015074A"/>
    <w:rsid w:val="0016335C"/>
    <w:rsid w:val="001660DC"/>
    <w:rsid w:val="00166E97"/>
    <w:rsid w:val="001763FC"/>
    <w:rsid w:val="00185DC2"/>
    <w:rsid w:val="00190907"/>
    <w:rsid w:val="00191E24"/>
    <w:rsid w:val="00196E61"/>
    <w:rsid w:val="001B0390"/>
    <w:rsid w:val="001B4F2C"/>
    <w:rsid w:val="001C48ED"/>
    <w:rsid w:val="001C7383"/>
    <w:rsid w:val="001D1B07"/>
    <w:rsid w:val="001E7FA4"/>
    <w:rsid w:val="001F40A8"/>
    <w:rsid w:val="001F51D7"/>
    <w:rsid w:val="00204280"/>
    <w:rsid w:val="00207D18"/>
    <w:rsid w:val="00213AAC"/>
    <w:rsid w:val="002224A3"/>
    <w:rsid w:val="00230F9E"/>
    <w:rsid w:val="002336D9"/>
    <w:rsid w:val="00237E28"/>
    <w:rsid w:val="002428C7"/>
    <w:rsid w:val="00242D98"/>
    <w:rsid w:val="00246925"/>
    <w:rsid w:val="002534AC"/>
    <w:rsid w:val="00263C77"/>
    <w:rsid w:val="00264917"/>
    <w:rsid w:val="00290712"/>
    <w:rsid w:val="00290A5C"/>
    <w:rsid w:val="0029288D"/>
    <w:rsid w:val="0029373B"/>
    <w:rsid w:val="002A27F7"/>
    <w:rsid w:val="002B05FB"/>
    <w:rsid w:val="002C0EAC"/>
    <w:rsid w:val="002C7679"/>
    <w:rsid w:val="002D0B15"/>
    <w:rsid w:val="002D11FC"/>
    <w:rsid w:val="002D626E"/>
    <w:rsid w:val="003041EB"/>
    <w:rsid w:val="00305A83"/>
    <w:rsid w:val="00312559"/>
    <w:rsid w:val="00322304"/>
    <w:rsid w:val="00324F58"/>
    <w:rsid w:val="00334969"/>
    <w:rsid w:val="003413B0"/>
    <w:rsid w:val="0037316B"/>
    <w:rsid w:val="00375517"/>
    <w:rsid w:val="003764B4"/>
    <w:rsid w:val="00383C00"/>
    <w:rsid w:val="00386C98"/>
    <w:rsid w:val="00390DB6"/>
    <w:rsid w:val="003978E9"/>
    <w:rsid w:val="003A0A8A"/>
    <w:rsid w:val="003A33C6"/>
    <w:rsid w:val="003A4BFF"/>
    <w:rsid w:val="003B4192"/>
    <w:rsid w:val="003C1070"/>
    <w:rsid w:val="003C4BFB"/>
    <w:rsid w:val="003C5922"/>
    <w:rsid w:val="003C6053"/>
    <w:rsid w:val="003E611B"/>
    <w:rsid w:val="003F24F5"/>
    <w:rsid w:val="00423FEE"/>
    <w:rsid w:val="004267F4"/>
    <w:rsid w:val="00441B9D"/>
    <w:rsid w:val="00442C0F"/>
    <w:rsid w:val="00463EF2"/>
    <w:rsid w:val="00467D06"/>
    <w:rsid w:val="00471A08"/>
    <w:rsid w:val="004806BA"/>
    <w:rsid w:val="00485B71"/>
    <w:rsid w:val="00494590"/>
    <w:rsid w:val="00494A87"/>
    <w:rsid w:val="004962FB"/>
    <w:rsid w:val="004A2FE3"/>
    <w:rsid w:val="004B7201"/>
    <w:rsid w:val="004C496C"/>
    <w:rsid w:val="004D3932"/>
    <w:rsid w:val="0050354E"/>
    <w:rsid w:val="00504DA3"/>
    <w:rsid w:val="00507507"/>
    <w:rsid w:val="00510D60"/>
    <w:rsid w:val="0052062B"/>
    <w:rsid w:val="00532DC6"/>
    <w:rsid w:val="0053750D"/>
    <w:rsid w:val="005412FB"/>
    <w:rsid w:val="005533D2"/>
    <w:rsid w:val="005563C8"/>
    <w:rsid w:val="00561792"/>
    <w:rsid w:val="00565A38"/>
    <w:rsid w:val="00565CFB"/>
    <w:rsid w:val="00567806"/>
    <w:rsid w:val="00595AB6"/>
    <w:rsid w:val="005A3D85"/>
    <w:rsid w:val="005B0F9D"/>
    <w:rsid w:val="005B3C04"/>
    <w:rsid w:val="005C54F8"/>
    <w:rsid w:val="005C7B66"/>
    <w:rsid w:val="005D0EA3"/>
    <w:rsid w:val="005D4E19"/>
    <w:rsid w:val="005E2444"/>
    <w:rsid w:val="005E4347"/>
    <w:rsid w:val="005E4956"/>
    <w:rsid w:val="005E50FF"/>
    <w:rsid w:val="005F0016"/>
    <w:rsid w:val="005F19CD"/>
    <w:rsid w:val="006002F0"/>
    <w:rsid w:val="00601B3C"/>
    <w:rsid w:val="0060205E"/>
    <w:rsid w:val="0061061A"/>
    <w:rsid w:val="00626337"/>
    <w:rsid w:val="00631CC0"/>
    <w:rsid w:val="00632BA5"/>
    <w:rsid w:val="00634B36"/>
    <w:rsid w:val="006413BF"/>
    <w:rsid w:val="00650042"/>
    <w:rsid w:val="0067328D"/>
    <w:rsid w:val="00680338"/>
    <w:rsid w:val="00684A12"/>
    <w:rsid w:val="00686441"/>
    <w:rsid w:val="006A134E"/>
    <w:rsid w:val="006A16D6"/>
    <w:rsid w:val="006A649F"/>
    <w:rsid w:val="006B38A6"/>
    <w:rsid w:val="006B6337"/>
    <w:rsid w:val="006C0D8F"/>
    <w:rsid w:val="006C33AC"/>
    <w:rsid w:val="006D19D1"/>
    <w:rsid w:val="006D30FC"/>
    <w:rsid w:val="006E3CD8"/>
    <w:rsid w:val="006E775B"/>
    <w:rsid w:val="00703C09"/>
    <w:rsid w:val="00733B35"/>
    <w:rsid w:val="00752037"/>
    <w:rsid w:val="0075675B"/>
    <w:rsid w:val="0076084C"/>
    <w:rsid w:val="00762CB5"/>
    <w:rsid w:val="00764E35"/>
    <w:rsid w:val="00766B2B"/>
    <w:rsid w:val="00774D0E"/>
    <w:rsid w:val="0078268E"/>
    <w:rsid w:val="007828F9"/>
    <w:rsid w:val="00785729"/>
    <w:rsid w:val="007A1208"/>
    <w:rsid w:val="007A79F6"/>
    <w:rsid w:val="007C225B"/>
    <w:rsid w:val="007C51C7"/>
    <w:rsid w:val="007D689B"/>
    <w:rsid w:val="007E381F"/>
    <w:rsid w:val="007E3C26"/>
    <w:rsid w:val="007E42FE"/>
    <w:rsid w:val="00802F47"/>
    <w:rsid w:val="00811FB4"/>
    <w:rsid w:val="00816412"/>
    <w:rsid w:val="00833FEC"/>
    <w:rsid w:val="00847DEC"/>
    <w:rsid w:val="008659BB"/>
    <w:rsid w:val="00870541"/>
    <w:rsid w:val="00880228"/>
    <w:rsid w:val="00882137"/>
    <w:rsid w:val="0088330C"/>
    <w:rsid w:val="00883756"/>
    <w:rsid w:val="008B17F2"/>
    <w:rsid w:val="008B3D48"/>
    <w:rsid w:val="008E4ACE"/>
    <w:rsid w:val="008E68EC"/>
    <w:rsid w:val="008F0593"/>
    <w:rsid w:val="008F2740"/>
    <w:rsid w:val="0091275F"/>
    <w:rsid w:val="00914FA5"/>
    <w:rsid w:val="00922705"/>
    <w:rsid w:val="009406BF"/>
    <w:rsid w:val="00950A59"/>
    <w:rsid w:val="009576C9"/>
    <w:rsid w:val="009579A0"/>
    <w:rsid w:val="00962994"/>
    <w:rsid w:val="00973C60"/>
    <w:rsid w:val="00984147"/>
    <w:rsid w:val="00986FF3"/>
    <w:rsid w:val="009878C6"/>
    <w:rsid w:val="00991B8D"/>
    <w:rsid w:val="0099791D"/>
    <w:rsid w:val="009A3C1E"/>
    <w:rsid w:val="009B0AD6"/>
    <w:rsid w:val="009C37D0"/>
    <w:rsid w:val="009C4E6E"/>
    <w:rsid w:val="009D17AD"/>
    <w:rsid w:val="009D215A"/>
    <w:rsid w:val="009F4CFA"/>
    <w:rsid w:val="00A07BAF"/>
    <w:rsid w:val="00A27563"/>
    <w:rsid w:val="00A52949"/>
    <w:rsid w:val="00A6431A"/>
    <w:rsid w:val="00A71FA9"/>
    <w:rsid w:val="00A9260D"/>
    <w:rsid w:val="00A9338C"/>
    <w:rsid w:val="00A97231"/>
    <w:rsid w:val="00AB0FC5"/>
    <w:rsid w:val="00AB1478"/>
    <w:rsid w:val="00AB3C58"/>
    <w:rsid w:val="00AB3F93"/>
    <w:rsid w:val="00AB5AE4"/>
    <w:rsid w:val="00AB6B6E"/>
    <w:rsid w:val="00AB77AB"/>
    <w:rsid w:val="00AC04AC"/>
    <w:rsid w:val="00AC5B35"/>
    <w:rsid w:val="00AC7402"/>
    <w:rsid w:val="00AF2AEF"/>
    <w:rsid w:val="00B01355"/>
    <w:rsid w:val="00B0284C"/>
    <w:rsid w:val="00B03989"/>
    <w:rsid w:val="00B03DAA"/>
    <w:rsid w:val="00B125DA"/>
    <w:rsid w:val="00B12ECB"/>
    <w:rsid w:val="00B1712D"/>
    <w:rsid w:val="00B17E2F"/>
    <w:rsid w:val="00B27D72"/>
    <w:rsid w:val="00B354DF"/>
    <w:rsid w:val="00B42F80"/>
    <w:rsid w:val="00B52087"/>
    <w:rsid w:val="00B60DC3"/>
    <w:rsid w:val="00B610B4"/>
    <w:rsid w:val="00B71F0B"/>
    <w:rsid w:val="00B72F31"/>
    <w:rsid w:val="00B753FC"/>
    <w:rsid w:val="00B762DA"/>
    <w:rsid w:val="00B7798C"/>
    <w:rsid w:val="00BB1847"/>
    <w:rsid w:val="00BB4210"/>
    <w:rsid w:val="00BB4AB4"/>
    <w:rsid w:val="00BB60D0"/>
    <w:rsid w:val="00BB62DD"/>
    <w:rsid w:val="00BD298E"/>
    <w:rsid w:val="00BD5433"/>
    <w:rsid w:val="00BE3601"/>
    <w:rsid w:val="00BF7C37"/>
    <w:rsid w:val="00C021FC"/>
    <w:rsid w:val="00C13825"/>
    <w:rsid w:val="00C246B9"/>
    <w:rsid w:val="00C35C70"/>
    <w:rsid w:val="00C42B03"/>
    <w:rsid w:val="00C447F7"/>
    <w:rsid w:val="00C557A6"/>
    <w:rsid w:val="00C560C1"/>
    <w:rsid w:val="00C62E2C"/>
    <w:rsid w:val="00C6384F"/>
    <w:rsid w:val="00C76058"/>
    <w:rsid w:val="00C807D2"/>
    <w:rsid w:val="00C927A3"/>
    <w:rsid w:val="00CA10C3"/>
    <w:rsid w:val="00CA7B8D"/>
    <w:rsid w:val="00CB28E0"/>
    <w:rsid w:val="00CC3E3E"/>
    <w:rsid w:val="00CC4803"/>
    <w:rsid w:val="00CC4CA5"/>
    <w:rsid w:val="00CC7920"/>
    <w:rsid w:val="00CE1EA6"/>
    <w:rsid w:val="00CE341B"/>
    <w:rsid w:val="00CF0E98"/>
    <w:rsid w:val="00D072F7"/>
    <w:rsid w:val="00D14DC7"/>
    <w:rsid w:val="00D270CA"/>
    <w:rsid w:val="00D4439C"/>
    <w:rsid w:val="00D450E7"/>
    <w:rsid w:val="00D46E53"/>
    <w:rsid w:val="00D51CA9"/>
    <w:rsid w:val="00D550F4"/>
    <w:rsid w:val="00D55620"/>
    <w:rsid w:val="00D575BF"/>
    <w:rsid w:val="00D60687"/>
    <w:rsid w:val="00D646FB"/>
    <w:rsid w:val="00D71011"/>
    <w:rsid w:val="00D75E06"/>
    <w:rsid w:val="00D801F2"/>
    <w:rsid w:val="00DA08E8"/>
    <w:rsid w:val="00DA5EFC"/>
    <w:rsid w:val="00DD7DEA"/>
    <w:rsid w:val="00DE1E8D"/>
    <w:rsid w:val="00E02B54"/>
    <w:rsid w:val="00E15AAE"/>
    <w:rsid w:val="00E306B6"/>
    <w:rsid w:val="00E52783"/>
    <w:rsid w:val="00E7492F"/>
    <w:rsid w:val="00E749DB"/>
    <w:rsid w:val="00E777A6"/>
    <w:rsid w:val="00E81527"/>
    <w:rsid w:val="00E83813"/>
    <w:rsid w:val="00E87129"/>
    <w:rsid w:val="00E90B99"/>
    <w:rsid w:val="00E91196"/>
    <w:rsid w:val="00E946C0"/>
    <w:rsid w:val="00E961D4"/>
    <w:rsid w:val="00EA29D7"/>
    <w:rsid w:val="00EA2FA4"/>
    <w:rsid w:val="00EA459E"/>
    <w:rsid w:val="00EA6B8A"/>
    <w:rsid w:val="00EA75E0"/>
    <w:rsid w:val="00EB1925"/>
    <w:rsid w:val="00EC1E7D"/>
    <w:rsid w:val="00ED2FF0"/>
    <w:rsid w:val="00EE613B"/>
    <w:rsid w:val="00EE6AB4"/>
    <w:rsid w:val="00EF09E9"/>
    <w:rsid w:val="00F02862"/>
    <w:rsid w:val="00F054D5"/>
    <w:rsid w:val="00F14EF8"/>
    <w:rsid w:val="00F152FB"/>
    <w:rsid w:val="00F31885"/>
    <w:rsid w:val="00F34EDE"/>
    <w:rsid w:val="00F45ADA"/>
    <w:rsid w:val="00F52F1F"/>
    <w:rsid w:val="00F55AC1"/>
    <w:rsid w:val="00F626F0"/>
    <w:rsid w:val="00F67846"/>
    <w:rsid w:val="00F70825"/>
    <w:rsid w:val="00F73841"/>
    <w:rsid w:val="00F74B7A"/>
    <w:rsid w:val="00F77CAA"/>
    <w:rsid w:val="00F814D2"/>
    <w:rsid w:val="00F844D5"/>
    <w:rsid w:val="00F91131"/>
    <w:rsid w:val="00FA3A54"/>
    <w:rsid w:val="00FA6A50"/>
    <w:rsid w:val="00FB21FF"/>
    <w:rsid w:val="00FD178B"/>
    <w:rsid w:val="00FD328A"/>
    <w:rsid w:val="00FD7423"/>
    <w:rsid w:val="00FF1788"/>
    <w:rsid w:val="00FF5749"/>
    <w:rsid w:val="01C27274"/>
    <w:rsid w:val="01F81447"/>
    <w:rsid w:val="028342AA"/>
    <w:rsid w:val="02B240F8"/>
    <w:rsid w:val="03D52F56"/>
    <w:rsid w:val="05CA18C9"/>
    <w:rsid w:val="08500BB1"/>
    <w:rsid w:val="08DC6217"/>
    <w:rsid w:val="0B672152"/>
    <w:rsid w:val="0B7F09E9"/>
    <w:rsid w:val="0BD14843"/>
    <w:rsid w:val="0BEC359B"/>
    <w:rsid w:val="0DF02D6C"/>
    <w:rsid w:val="0E9F294D"/>
    <w:rsid w:val="0FE94D84"/>
    <w:rsid w:val="112A51C1"/>
    <w:rsid w:val="11407083"/>
    <w:rsid w:val="11A20F4B"/>
    <w:rsid w:val="11AD75FF"/>
    <w:rsid w:val="122B1DDC"/>
    <w:rsid w:val="12AF14A1"/>
    <w:rsid w:val="12D431B7"/>
    <w:rsid w:val="13E67EB4"/>
    <w:rsid w:val="140F11C6"/>
    <w:rsid w:val="14486F64"/>
    <w:rsid w:val="14D32554"/>
    <w:rsid w:val="16644A4B"/>
    <w:rsid w:val="1776488C"/>
    <w:rsid w:val="17B05EBC"/>
    <w:rsid w:val="190326AF"/>
    <w:rsid w:val="1A6F2A77"/>
    <w:rsid w:val="1AA646C4"/>
    <w:rsid w:val="1AC54F79"/>
    <w:rsid w:val="1C5A0856"/>
    <w:rsid w:val="1D5752B2"/>
    <w:rsid w:val="1D7771C7"/>
    <w:rsid w:val="1E1E2435"/>
    <w:rsid w:val="1E6C4DFA"/>
    <w:rsid w:val="1F8E2953"/>
    <w:rsid w:val="20500DC2"/>
    <w:rsid w:val="20BD72B5"/>
    <w:rsid w:val="20EF4410"/>
    <w:rsid w:val="2139255C"/>
    <w:rsid w:val="22104BF0"/>
    <w:rsid w:val="22711792"/>
    <w:rsid w:val="227C0285"/>
    <w:rsid w:val="228B6B31"/>
    <w:rsid w:val="23A036F8"/>
    <w:rsid w:val="24220746"/>
    <w:rsid w:val="24D471A0"/>
    <w:rsid w:val="24D6251D"/>
    <w:rsid w:val="255D4E14"/>
    <w:rsid w:val="26905419"/>
    <w:rsid w:val="2712179E"/>
    <w:rsid w:val="27910B26"/>
    <w:rsid w:val="27C80EF7"/>
    <w:rsid w:val="29642267"/>
    <w:rsid w:val="2C0F50D6"/>
    <w:rsid w:val="2E552D91"/>
    <w:rsid w:val="2E8632A5"/>
    <w:rsid w:val="2F4A67DA"/>
    <w:rsid w:val="305A7A55"/>
    <w:rsid w:val="30FA0A66"/>
    <w:rsid w:val="31E9713D"/>
    <w:rsid w:val="33035C44"/>
    <w:rsid w:val="33CD638A"/>
    <w:rsid w:val="33DB2664"/>
    <w:rsid w:val="34E34110"/>
    <w:rsid w:val="365951C2"/>
    <w:rsid w:val="365D3280"/>
    <w:rsid w:val="36817DB7"/>
    <w:rsid w:val="380D0904"/>
    <w:rsid w:val="397101CC"/>
    <w:rsid w:val="39D17382"/>
    <w:rsid w:val="3A032FBE"/>
    <w:rsid w:val="3CC80492"/>
    <w:rsid w:val="3CF81D16"/>
    <w:rsid w:val="3D2443C3"/>
    <w:rsid w:val="3DF64D72"/>
    <w:rsid w:val="3E9A3641"/>
    <w:rsid w:val="3EF8725E"/>
    <w:rsid w:val="3F4E43E9"/>
    <w:rsid w:val="3F527A05"/>
    <w:rsid w:val="3F54710C"/>
    <w:rsid w:val="3F792941"/>
    <w:rsid w:val="4005794D"/>
    <w:rsid w:val="42040174"/>
    <w:rsid w:val="42D039B9"/>
    <w:rsid w:val="43FB431C"/>
    <w:rsid w:val="456645EF"/>
    <w:rsid w:val="45C2175D"/>
    <w:rsid w:val="46125401"/>
    <w:rsid w:val="461B5D11"/>
    <w:rsid w:val="46EB0968"/>
    <w:rsid w:val="481153C9"/>
    <w:rsid w:val="48816480"/>
    <w:rsid w:val="48A341CE"/>
    <w:rsid w:val="4908439B"/>
    <w:rsid w:val="49BC1A75"/>
    <w:rsid w:val="4A057900"/>
    <w:rsid w:val="4A17781B"/>
    <w:rsid w:val="4A7260CE"/>
    <w:rsid w:val="4B0F7DB3"/>
    <w:rsid w:val="4D24529F"/>
    <w:rsid w:val="4DFB538D"/>
    <w:rsid w:val="50406436"/>
    <w:rsid w:val="516D4E23"/>
    <w:rsid w:val="51A107D4"/>
    <w:rsid w:val="51B45F98"/>
    <w:rsid w:val="52524BCD"/>
    <w:rsid w:val="5352528F"/>
    <w:rsid w:val="53E619DB"/>
    <w:rsid w:val="53F058C2"/>
    <w:rsid w:val="540920F4"/>
    <w:rsid w:val="56173BF2"/>
    <w:rsid w:val="5621545F"/>
    <w:rsid w:val="56831202"/>
    <w:rsid w:val="568F466E"/>
    <w:rsid w:val="56BD7A73"/>
    <w:rsid w:val="56FD7954"/>
    <w:rsid w:val="57A15250"/>
    <w:rsid w:val="57F4005C"/>
    <w:rsid w:val="587E5F16"/>
    <w:rsid w:val="58DF59EB"/>
    <w:rsid w:val="5C947C4D"/>
    <w:rsid w:val="5F713FAF"/>
    <w:rsid w:val="61713BF9"/>
    <w:rsid w:val="62496223"/>
    <w:rsid w:val="629563C1"/>
    <w:rsid w:val="6355388F"/>
    <w:rsid w:val="642E19A3"/>
    <w:rsid w:val="642F06E1"/>
    <w:rsid w:val="64735DD4"/>
    <w:rsid w:val="65017E44"/>
    <w:rsid w:val="6607329D"/>
    <w:rsid w:val="663A6C47"/>
    <w:rsid w:val="66A25FBE"/>
    <w:rsid w:val="66B0688C"/>
    <w:rsid w:val="66CB56D6"/>
    <w:rsid w:val="673B426B"/>
    <w:rsid w:val="68BF65E6"/>
    <w:rsid w:val="68C4308A"/>
    <w:rsid w:val="696F420B"/>
    <w:rsid w:val="6A861A95"/>
    <w:rsid w:val="6AAC52D4"/>
    <w:rsid w:val="6B1B13CA"/>
    <w:rsid w:val="6B916906"/>
    <w:rsid w:val="6C365F96"/>
    <w:rsid w:val="6C762937"/>
    <w:rsid w:val="6CC60F01"/>
    <w:rsid w:val="6DAE6A50"/>
    <w:rsid w:val="6EA9791B"/>
    <w:rsid w:val="6F911E17"/>
    <w:rsid w:val="6FED44BA"/>
    <w:rsid w:val="717B0C83"/>
    <w:rsid w:val="71CB0596"/>
    <w:rsid w:val="722F237C"/>
    <w:rsid w:val="722F5F63"/>
    <w:rsid w:val="7265643D"/>
    <w:rsid w:val="73A921FD"/>
    <w:rsid w:val="74FF3B82"/>
    <w:rsid w:val="752714C3"/>
    <w:rsid w:val="761B4B8C"/>
    <w:rsid w:val="766C01D1"/>
    <w:rsid w:val="770C307E"/>
    <w:rsid w:val="773E6630"/>
    <w:rsid w:val="7821211E"/>
    <w:rsid w:val="79376D58"/>
    <w:rsid w:val="7C1B2CAB"/>
    <w:rsid w:val="7C73570F"/>
    <w:rsid w:val="7C8A406C"/>
    <w:rsid w:val="7C9504BA"/>
    <w:rsid w:val="7D761C62"/>
    <w:rsid w:val="7D8A4186"/>
    <w:rsid w:val="7DFD4329"/>
    <w:rsid w:val="7E0738EC"/>
    <w:rsid w:val="7EE872A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756"/>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883756"/>
    <w:pPr>
      <w:jc w:val="left"/>
    </w:pPr>
  </w:style>
  <w:style w:type="character" w:customStyle="1" w:styleId="CommentTextChar">
    <w:name w:val="Comment Text Char"/>
    <w:basedOn w:val="DefaultParagraphFont"/>
    <w:link w:val="CommentText"/>
    <w:uiPriority w:val="99"/>
    <w:locked/>
    <w:rsid w:val="00883756"/>
    <w:rPr>
      <w:kern w:val="2"/>
      <w:sz w:val="24"/>
      <w:szCs w:val="24"/>
    </w:rPr>
  </w:style>
  <w:style w:type="paragraph" w:styleId="CommentSubject">
    <w:name w:val="annotation subject"/>
    <w:basedOn w:val="CommentText"/>
    <w:next w:val="CommentText"/>
    <w:link w:val="CommentSubjectChar"/>
    <w:uiPriority w:val="99"/>
    <w:semiHidden/>
    <w:rsid w:val="00883756"/>
    <w:rPr>
      <w:b/>
      <w:bCs/>
    </w:rPr>
  </w:style>
  <w:style w:type="character" w:customStyle="1" w:styleId="CommentSubjectChar">
    <w:name w:val="Comment Subject Char"/>
    <w:basedOn w:val="CommentTextChar"/>
    <w:link w:val="CommentSubject"/>
    <w:uiPriority w:val="99"/>
    <w:locked/>
    <w:rsid w:val="00883756"/>
    <w:rPr>
      <w:b/>
      <w:bCs/>
    </w:rPr>
  </w:style>
  <w:style w:type="paragraph" w:styleId="BalloonText">
    <w:name w:val="Balloon Text"/>
    <w:basedOn w:val="Normal"/>
    <w:link w:val="BalloonTextChar"/>
    <w:uiPriority w:val="99"/>
    <w:semiHidden/>
    <w:rsid w:val="00883756"/>
    <w:rPr>
      <w:sz w:val="18"/>
      <w:szCs w:val="18"/>
    </w:rPr>
  </w:style>
  <w:style w:type="character" w:customStyle="1" w:styleId="BalloonTextChar">
    <w:name w:val="Balloon Text Char"/>
    <w:basedOn w:val="DefaultParagraphFont"/>
    <w:link w:val="BalloonText"/>
    <w:uiPriority w:val="99"/>
    <w:locked/>
    <w:rsid w:val="00883756"/>
    <w:rPr>
      <w:kern w:val="2"/>
      <w:sz w:val="18"/>
      <w:szCs w:val="18"/>
    </w:rPr>
  </w:style>
  <w:style w:type="paragraph" w:styleId="Footer">
    <w:name w:val="footer"/>
    <w:basedOn w:val="Normal"/>
    <w:link w:val="FooterChar"/>
    <w:uiPriority w:val="99"/>
    <w:rsid w:val="0088375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83756"/>
    <w:rPr>
      <w:kern w:val="2"/>
      <w:sz w:val="18"/>
      <w:szCs w:val="18"/>
    </w:rPr>
  </w:style>
  <w:style w:type="paragraph" w:styleId="Header">
    <w:name w:val="header"/>
    <w:basedOn w:val="Normal"/>
    <w:link w:val="HeaderChar"/>
    <w:uiPriority w:val="99"/>
    <w:rsid w:val="0088375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83756"/>
    <w:rPr>
      <w:kern w:val="2"/>
      <w:sz w:val="18"/>
      <w:szCs w:val="18"/>
    </w:rPr>
  </w:style>
  <w:style w:type="paragraph" w:styleId="NormalWeb">
    <w:name w:val="Normal (Web)"/>
    <w:basedOn w:val="Normal"/>
    <w:uiPriority w:val="99"/>
    <w:rsid w:val="00883756"/>
    <w:pPr>
      <w:spacing w:before="100" w:beforeAutospacing="1" w:after="100" w:afterAutospacing="1"/>
      <w:jc w:val="left"/>
    </w:pPr>
    <w:rPr>
      <w:kern w:val="0"/>
      <w:sz w:val="24"/>
      <w:szCs w:val="24"/>
    </w:rPr>
  </w:style>
  <w:style w:type="character" w:styleId="FollowedHyperlink">
    <w:name w:val="FollowedHyperlink"/>
    <w:basedOn w:val="DefaultParagraphFont"/>
    <w:uiPriority w:val="99"/>
    <w:rsid w:val="00883756"/>
    <w:rPr>
      <w:color w:val="800080"/>
      <w:u w:val="single"/>
    </w:rPr>
  </w:style>
  <w:style w:type="character" w:styleId="Hyperlink">
    <w:name w:val="Hyperlink"/>
    <w:basedOn w:val="DefaultParagraphFont"/>
    <w:uiPriority w:val="99"/>
    <w:rsid w:val="00883756"/>
    <w:rPr>
      <w:color w:val="0000FF"/>
      <w:u w:val="single"/>
    </w:rPr>
  </w:style>
  <w:style w:type="character" w:styleId="CommentReference">
    <w:name w:val="annotation reference"/>
    <w:basedOn w:val="DefaultParagraphFont"/>
    <w:uiPriority w:val="99"/>
    <w:semiHidden/>
    <w:rsid w:val="00883756"/>
    <w:rPr>
      <w:sz w:val="21"/>
      <w:szCs w:val="21"/>
    </w:rPr>
  </w:style>
  <w:style w:type="table" w:styleId="TableGrid">
    <w:name w:val="Table Grid"/>
    <w:basedOn w:val="TableNormal"/>
    <w:uiPriority w:val="99"/>
    <w:rsid w:val="0088375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51">
    <w:name w:val="font51"/>
    <w:basedOn w:val="DefaultParagraphFont"/>
    <w:uiPriority w:val="99"/>
    <w:rsid w:val="00883756"/>
    <w:rPr>
      <w:rFonts w:ascii="宋体" w:eastAsia="宋体" w:hAnsi="宋体" w:cs="宋体"/>
      <w:color w:val="000000"/>
      <w:sz w:val="21"/>
      <w:szCs w:val="21"/>
      <w:u w:val="none"/>
    </w:rPr>
  </w:style>
  <w:style w:type="character" w:customStyle="1" w:styleId="font31">
    <w:name w:val="font31"/>
    <w:basedOn w:val="DefaultParagraphFont"/>
    <w:uiPriority w:val="99"/>
    <w:rsid w:val="00883756"/>
    <w:rPr>
      <w:rFonts w:ascii="宋体" w:eastAsia="宋体" w:hAnsi="宋体" w:cs="宋体"/>
      <w:color w:val="000000"/>
      <w:sz w:val="18"/>
      <w:szCs w:val="18"/>
      <w:u w:val="none"/>
    </w:rPr>
  </w:style>
  <w:style w:type="character" w:customStyle="1" w:styleId="font41">
    <w:name w:val="font41"/>
    <w:basedOn w:val="DefaultParagraphFont"/>
    <w:uiPriority w:val="99"/>
    <w:rsid w:val="00883756"/>
    <w:rPr>
      <w:rFonts w:ascii="Calibri" w:hAnsi="Calibri" w:cs="Calibri"/>
      <w:color w:val="000000"/>
      <w:sz w:val="21"/>
      <w:szCs w:val="21"/>
      <w:u w:val="none"/>
    </w:rPr>
  </w:style>
  <w:style w:type="paragraph" w:customStyle="1" w:styleId="1">
    <w:name w:val="列出段落1"/>
    <w:basedOn w:val="Normal"/>
    <w:uiPriority w:val="99"/>
    <w:rsid w:val="00883756"/>
    <w:pPr>
      <w:ind w:firstLineChars="200" w:firstLine="420"/>
    </w:pPr>
  </w:style>
  <w:style w:type="paragraph" w:customStyle="1" w:styleId="4">
    <w:name w:val="列出段落4"/>
    <w:basedOn w:val="Normal"/>
    <w:uiPriority w:val="99"/>
    <w:rsid w:val="00883756"/>
    <w:pPr>
      <w:ind w:firstLineChars="200" w:firstLine="420"/>
    </w:pPr>
  </w:style>
  <w:style w:type="paragraph" w:customStyle="1" w:styleId="2">
    <w:name w:val="列出段落2"/>
    <w:basedOn w:val="Normal"/>
    <w:uiPriority w:val="99"/>
    <w:rsid w:val="00883756"/>
    <w:pPr>
      <w:ind w:firstLineChars="200" w:firstLine="420"/>
    </w:pPr>
  </w:style>
  <w:style w:type="paragraph" w:customStyle="1" w:styleId="3">
    <w:name w:val="自建标题3"/>
    <w:basedOn w:val="Normal"/>
    <w:link w:val="3Char"/>
    <w:uiPriority w:val="99"/>
    <w:rsid w:val="00883756"/>
    <w:pPr>
      <w:ind w:firstLineChars="196" w:firstLine="551"/>
      <w:outlineLvl w:val="2"/>
    </w:pPr>
    <w:rPr>
      <w:rFonts w:ascii="仿宋" w:eastAsia="仿宋" w:hAnsi="仿宋" w:cs="仿宋"/>
      <w:b/>
      <w:bCs/>
      <w:sz w:val="28"/>
      <w:szCs w:val="28"/>
    </w:rPr>
  </w:style>
  <w:style w:type="character" w:customStyle="1" w:styleId="3Char">
    <w:name w:val="自建标题3 Char"/>
    <w:basedOn w:val="DefaultParagraphFont"/>
    <w:link w:val="3"/>
    <w:uiPriority w:val="99"/>
    <w:locked/>
    <w:rsid w:val="00883756"/>
    <w:rPr>
      <w:rFonts w:ascii="仿宋" w:eastAsia="仿宋" w:hAnsi="仿宋" w:cs="仿宋"/>
      <w:b/>
      <w:bCs/>
      <w:kern w:val="2"/>
      <w:sz w:val="28"/>
      <w:szCs w:val="28"/>
    </w:rPr>
  </w:style>
  <w:style w:type="paragraph" w:customStyle="1" w:styleId="xl65">
    <w:name w:val="xl65"/>
    <w:basedOn w:val="Normal"/>
    <w:uiPriority w:val="99"/>
    <w:rsid w:val="0088375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66">
    <w:name w:val="xl66"/>
    <w:basedOn w:val="Normal"/>
    <w:uiPriority w:val="99"/>
    <w:rsid w:val="00883756"/>
    <w:pPr>
      <w:widowControl/>
      <w:pBdr>
        <w:top w:val="single" w:sz="8" w:space="0" w:color="auto"/>
        <w:right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67">
    <w:name w:val="xl67"/>
    <w:basedOn w:val="Normal"/>
    <w:uiPriority w:val="99"/>
    <w:rsid w:val="00883756"/>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68">
    <w:name w:val="xl68"/>
    <w:basedOn w:val="Normal"/>
    <w:uiPriority w:val="99"/>
    <w:rsid w:val="00883756"/>
    <w:pPr>
      <w:widowControl/>
      <w:pBdr>
        <w:right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69">
    <w:name w:val="xl69"/>
    <w:basedOn w:val="Normal"/>
    <w:uiPriority w:val="99"/>
    <w:rsid w:val="00883756"/>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70">
    <w:name w:val="xl70"/>
    <w:basedOn w:val="Normal"/>
    <w:uiPriority w:val="99"/>
    <w:rsid w:val="00883756"/>
    <w:pPr>
      <w:widowControl/>
      <w:pBdr>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Normal"/>
    <w:uiPriority w:val="99"/>
    <w:rsid w:val="00883756"/>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72">
    <w:name w:val="xl72"/>
    <w:basedOn w:val="Normal"/>
    <w:uiPriority w:val="99"/>
    <w:rsid w:val="00883756"/>
    <w:pPr>
      <w:widowControl/>
      <w:pBdr>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73">
    <w:name w:val="xl73"/>
    <w:basedOn w:val="Normal"/>
    <w:uiPriority w:val="99"/>
    <w:rsid w:val="00883756"/>
    <w:pPr>
      <w:widowControl/>
      <w:pBdr>
        <w:bottom w:val="single" w:sz="8" w:space="0" w:color="auto"/>
        <w:right w:val="single" w:sz="8" w:space="0" w:color="auto"/>
      </w:pBdr>
      <w:shd w:val="clear" w:color="000000" w:fill="F8CBAC"/>
      <w:spacing w:before="100" w:beforeAutospacing="1" w:after="100" w:afterAutospacing="1"/>
      <w:jc w:val="center"/>
    </w:pPr>
    <w:rPr>
      <w:rFonts w:ascii="宋体" w:hAnsi="宋体" w:cs="宋体"/>
      <w:kern w:val="0"/>
      <w:sz w:val="18"/>
      <w:szCs w:val="18"/>
    </w:rPr>
  </w:style>
  <w:style w:type="paragraph" w:customStyle="1" w:styleId="xl74">
    <w:name w:val="xl74"/>
    <w:basedOn w:val="Normal"/>
    <w:uiPriority w:val="99"/>
    <w:rsid w:val="00883756"/>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75">
    <w:name w:val="xl75"/>
    <w:basedOn w:val="Normal"/>
    <w:uiPriority w:val="99"/>
    <w:rsid w:val="00883756"/>
    <w:pPr>
      <w:widowControl/>
      <w:pBdr>
        <w:bottom w:val="single" w:sz="8" w:space="0" w:color="auto"/>
        <w:right w:val="single" w:sz="8" w:space="0" w:color="auto"/>
      </w:pBdr>
      <w:shd w:val="clear" w:color="000000" w:fill="92D050"/>
      <w:spacing w:before="100" w:beforeAutospacing="1" w:after="100" w:afterAutospacing="1"/>
      <w:jc w:val="center"/>
    </w:pPr>
    <w:rPr>
      <w:rFonts w:ascii="宋体" w:hAnsi="宋体" w:cs="宋体"/>
      <w:b/>
      <w:bCs/>
      <w:kern w:val="0"/>
      <w:sz w:val="18"/>
      <w:szCs w:val="18"/>
    </w:rPr>
  </w:style>
  <w:style w:type="paragraph" w:customStyle="1" w:styleId="xl76">
    <w:name w:val="xl76"/>
    <w:basedOn w:val="Normal"/>
    <w:uiPriority w:val="99"/>
    <w:rsid w:val="00883756"/>
    <w:pPr>
      <w:widowControl/>
      <w:pBdr>
        <w:bottom w:val="single" w:sz="8" w:space="0" w:color="auto"/>
        <w:right w:val="single" w:sz="8" w:space="0" w:color="auto"/>
      </w:pBdr>
      <w:shd w:val="clear" w:color="000000" w:fill="F8CBAD"/>
      <w:spacing w:before="100" w:beforeAutospacing="1" w:after="100" w:afterAutospacing="1"/>
      <w:jc w:val="center"/>
    </w:pPr>
    <w:rPr>
      <w:rFonts w:ascii="宋体" w:hAnsi="宋体" w:cs="宋体"/>
      <w:b/>
      <w:bCs/>
      <w:kern w:val="0"/>
      <w:sz w:val="18"/>
      <w:szCs w:val="18"/>
    </w:rPr>
  </w:style>
  <w:style w:type="paragraph" w:customStyle="1" w:styleId="xl77">
    <w:name w:val="xl77"/>
    <w:basedOn w:val="Normal"/>
    <w:uiPriority w:val="99"/>
    <w:rsid w:val="0088375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78">
    <w:name w:val="xl78"/>
    <w:basedOn w:val="Normal"/>
    <w:uiPriority w:val="99"/>
    <w:rsid w:val="00883756"/>
    <w:pPr>
      <w:widowControl/>
      <w:pBdr>
        <w:top w:val="single" w:sz="8" w:space="0" w:color="auto"/>
        <w:bottom w:val="single" w:sz="8" w:space="0" w:color="auto"/>
        <w:right w:val="single" w:sz="8" w:space="0" w:color="auto"/>
      </w:pBdr>
      <w:shd w:val="clear" w:color="000000" w:fill="F8CBAD"/>
      <w:spacing w:before="100" w:beforeAutospacing="1" w:after="100" w:afterAutospacing="1"/>
      <w:jc w:val="center"/>
    </w:pPr>
    <w:rPr>
      <w:rFonts w:ascii="宋体" w:hAnsi="宋体" w:cs="宋体"/>
      <w:kern w:val="0"/>
      <w:sz w:val="18"/>
      <w:szCs w:val="18"/>
    </w:rPr>
  </w:style>
  <w:style w:type="paragraph" w:customStyle="1" w:styleId="xl79">
    <w:name w:val="xl79"/>
    <w:basedOn w:val="Normal"/>
    <w:uiPriority w:val="99"/>
    <w:rsid w:val="00883756"/>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Normal"/>
    <w:uiPriority w:val="99"/>
    <w:rsid w:val="00883756"/>
    <w:pPr>
      <w:widowControl/>
      <w:pBdr>
        <w:bottom w:val="single" w:sz="8" w:space="0" w:color="auto"/>
        <w:right w:val="single" w:sz="8" w:space="0" w:color="auto"/>
      </w:pBdr>
      <w:shd w:val="clear" w:color="000000" w:fill="F8CBAD"/>
      <w:spacing w:before="100" w:beforeAutospacing="1" w:after="100" w:afterAutospacing="1"/>
      <w:jc w:val="center"/>
    </w:pPr>
    <w:rPr>
      <w:rFonts w:ascii="宋体" w:hAnsi="宋体" w:cs="宋体"/>
      <w:kern w:val="0"/>
      <w:sz w:val="18"/>
      <w:szCs w:val="18"/>
    </w:rPr>
  </w:style>
  <w:style w:type="paragraph" w:customStyle="1" w:styleId="xl81">
    <w:name w:val="xl81"/>
    <w:basedOn w:val="Normal"/>
    <w:uiPriority w:val="99"/>
    <w:rsid w:val="00883756"/>
    <w:pPr>
      <w:widowControl/>
      <w:pBdr>
        <w:top w:val="single" w:sz="8" w:space="0" w:color="auto"/>
        <w:bottom w:val="single" w:sz="8" w:space="0" w:color="auto"/>
        <w:right w:val="single" w:sz="8" w:space="0" w:color="auto"/>
      </w:pBdr>
      <w:shd w:val="clear" w:color="000000" w:fill="92D050"/>
      <w:spacing w:before="100" w:beforeAutospacing="1" w:after="100" w:afterAutospacing="1"/>
      <w:jc w:val="center"/>
    </w:pPr>
    <w:rPr>
      <w:rFonts w:ascii="宋体" w:hAnsi="宋体" w:cs="宋体"/>
      <w:kern w:val="0"/>
      <w:sz w:val="18"/>
      <w:szCs w:val="18"/>
    </w:rPr>
  </w:style>
  <w:style w:type="paragraph" w:customStyle="1" w:styleId="xl82">
    <w:name w:val="xl82"/>
    <w:basedOn w:val="Normal"/>
    <w:uiPriority w:val="99"/>
    <w:rsid w:val="00883756"/>
    <w:pPr>
      <w:widowControl/>
      <w:pBdr>
        <w:bottom w:val="single" w:sz="8" w:space="0" w:color="auto"/>
        <w:right w:val="single" w:sz="8" w:space="0" w:color="auto"/>
      </w:pBdr>
      <w:shd w:val="clear" w:color="000000" w:fill="92D050"/>
      <w:spacing w:before="100" w:beforeAutospacing="1" w:after="100" w:afterAutospacing="1"/>
      <w:jc w:val="center"/>
    </w:pPr>
    <w:rPr>
      <w:rFonts w:ascii="宋体" w:hAnsi="宋体" w:cs="宋体"/>
      <w:kern w:val="0"/>
      <w:sz w:val="18"/>
      <w:szCs w:val="18"/>
    </w:rPr>
  </w:style>
  <w:style w:type="paragraph" w:customStyle="1" w:styleId="xl83">
    <w:name w:val="xl83"/>
    <w:basedOn w:val="Normal"/>
    <w:uiPriority w:val="99"/>
    <w:rsid w:val="00883756"/>
    <w:pPr>
      <w:widowControl/>
      <w:pBdr>
        <w:bottom w:val="single" w:sz="8" w:space="0" w:color="auto"/>
        <w:right w:val="single" w:sz="8" w:space="0" w:color="auto"/>
      </w:pBdr>
      <w:shd w:val="clear" w:color="000000" w:fill="FFC000"/>
      <w:spacing w:before="100" w:beforeAutospacing="1" w:after="100" w:afterAutospacing="1"/>
      <w:jc w:val="center"/>
    </w:pPr>
    <w:rPr>
      <w:rFonts w:ascii="宋体" w:hAnsi="宋体" w:cs="宋体"/>
      <w:b/>
      <w:bCs/>
      <w:kern w:val="0"/>
      <w:sz w:val="18"/>
      <w:szCs w:val="18"/>
    </w:rPr>
  </w:style>
  <w:style w:type="paragraph" w:customStyle="1" w:styleId="xl84">
    <w:name w:val="xl84"/>
    <w:basedOn w:val="Normal"/>
    <w:uiPriority w:val="99"/>
    <w:rsid w:val="00883756"/>
    <w:pPr>
      <w:widowControl/>
      <w:pBdr>
        <w:top w:val="single" w:sz="8" w:space="0" w:color="auto"/>
        <w:bottom w:val="single" w:sz="8" w:space="0" w:color="auto"/>
        <w:right w:val="single" w:sz="8" w:space="0" w:color="auto"/>
      </w:pBdr>
      <w:shd w:val="clear" w:color="000000" w:fill="F8CBAD"/>
      <w:spacing w:before="100" w:beforeAutospacing="1" w:after="100" w:afterAutospacing="1"/>
      <w:jc w:val="center"/>
    </w:pPr>
    <w:rPr>
      <w:rFonts w:ascii="宋体" w:hAnsi="宋体" w:cs="宋体"/>
      <w:b/>
      <w:bCs/>
      <w:kern w:val="0"/>
      <w:sz w:val="18"/>
      <w:szCs w:val="18"/>
    </w:rPr>
  </w:style>
  <w:style w:type="paragraph" w:customStyle="1" w:styleId="xl85">
    <w:name w:val="xl85"/>
    <w:basedOn w:val="Normal"/>
    <w:uiPriority w:val="99"/>
    <w:rsid w:val="00883756"/>
    <w:pPr>
      <w:widowControl/>
      <w:pBdr>
        <w:bottom w:val="single" w:sz="8" w:space="0" w:color="auto"/>
        <w:right w:val="single" w:sz="8" w:space="0" w:color="auto"/>
      </w:pBdr>
      <w:shd w:val="clear" w:color="000000" w:fill="FFC000"/>
      <w:spacing w:before="100" w:beforeAutospacing="1" w:after="100" w:afterAutospacing="1"/>
      <w:jc w:val="center"/>
    </w:pPr>
    <w:rPr>
      <w:rFonts w:ascii="宋体" w:hAnsi="宋体" w:cs="宋体"/>
      <w:kern w:val="0"/>
      <w:sz w:val="18"/>
      <w:szCs w:val="18"/>
    </w:rPr>
  </w:style>
  <w:style w:type="paragraph" w:customStyle="1" w:styleId="xl86">
    <w:name w:val="xl86"/>
    <w:basedOn w:val="Normal"/>
    <w:uiPriority w:val="99"/>
    <w:rsid w:val="00883756"/>
    <w:pPr>
      <w:widowControl/>
      <w:pBdr>
        <w:top w:val="single" w:sz="8" w:space="0" w:color="auto"/>
        <w:bottom w:val="single" w:sz="8" w:space="0" w:color="auto"/>
        <w:right w:val="single" w:sz="8" w:space="0" w:color="auto"/>
      </w:pBdr>
      <w:shd w:val="clear" w:color="000000" w:fill="FFC000"/>
      <w:spacing w:before="100" w:beforeAutospacing="1" w:after="100" w:afterAutospacing="1"/>
      <w:jc w:val="center"/>
    </w:pPr>
    <w:rPr>
      <w:rFonts w:ascii="宋体" w:hAnsi="宋体" w:cs="宋体"/>
      <w:kern w:val="0"/>
      <w:sz w:val="18"/>
      <w:szCs w:val="18"/>
    </w:rPr>
  </w:style>
  <w:style w:type="paragraph" w:customStyle="1" w:styleId="xl87">
    <w:name w:val="xl87"/>
    <w:basedOn w:val="Normal"/>
    <w:uiPriority w:val="99"/>
    <w:rsid w:val="00883756"/>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18"/>
      <w:szCs w:val="18"/>
    </w:rPr>
  </w:style>
  <w:style w:type="character" w:styleId="PageNumber">
    <w:name w:val="page number"/>
    <w:basedOn w:val="DefaultParagraphFont"/>
    <w:uiPriority w:val="99"/>
    <w:rsid w:val="00601B3C"/>
  </w:style>
</w:styles>
</file>

<file path=word/webSettings.xml><?xml version="1.0" encoding="utf-8"?>
<w:webSettings xmlns:r="http://schemas.openxmlformats.org/officeDocument/2006/relationships" xmlns:w="http://schemas.openxmlformats.org/wordprocessingml/2006/main">
  <w:divs>
    <w:div w:id="679743430">
      <w:marLeft w:val="0"/>
      <w:marRight w:val="0"/>
      <w:marTop w:val="0"/>
      <w:marBottom w:val="0"/>
      <w:divBdr>
        <w:top w:val="none" w:sz="0" w:space="0" w:color="auto"/>
        <w:left w:val="none" w:sz="0" w:space="0" w:color="auto"/>
        <w:bottom w:val="none" w:sz="0" w:space="0" w:color="auto"/>
        <w:right w:val="none" w:sz="0" w:space="0" w:color="auto"/>
      </w:divBdr>
    </w:div>
    <w:div w:id="679743431">
      <w:marLeft w:val="0"/>
      <w:marRight w:val="0"/>
      <w:marTop w:val="0"/>
      <w:marBottom w:val="0"/>
      <w:divBdr>
        <w:top w:val="none" w:sz="0" w:space="0" w:color="auto"/>
        <w:left w:val="none" w:sz="0" w:space="0" w:color="auto"/>
        <w:bottom w:val="none" w:sz="0" w:space="0" w:color="auto"/>
        <w:right w:val="none" w:sz="0" w:space="0" w:color="auto"/>
      </w:divBdr>
    </w:div>
    <w:div w:id="6797434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239</TotalTime>
  <Pages>19</Pages>
  <Words>2662</Words>
  <Characters>15177</Characters>
  <Application>Microsoft Office Outlook</Application>
  <DocSecurity>0</DocSecurity>
  <Lines>0</Lines>
  <Paragraphs>0</Paragraphs>
  <ScaleCrop>false</ScaleCrop>
  <Company>Microsoft 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“十三五”师资队伍建设规划（初稿）</dc:title>
  <dc:subject/>
  <dc:creator>Administrator</dc:creator>
  <cp:keywords/>
  <dc:description/>
  <cp:lastModifiedBy>User</cp:lastModifiedBy>
  <cp:revision>49</cp:revision>
  <cp:lastPrinted>2017-01-11T02:50:00Z</cp:lastPrinted>
  <dcterms:created xsi:type="dcterms:W3CDTF">2016-12-26T03:15:00Z</dcterms:created>
  <dcterms:modified xsi:type="dcterms:W3CDTF">2017-01-11T07:28:00Z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